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37"/>
        <w:gridCol w:w="7943"/>
      </w:tblGrid>
      <w:tr w:rsidRPr="003B0CBA" w:rsidR="00F56BB5" w:rsidTr="6F6194E6" w14:paraId="6210EF5B" w14:textId="77777777">
        <w:trPr>
          <w:trHeight w:val="340" w:hRule="exact"/>
          <w:jc w:val="center"/>
        </w:trPr>
        <w:tc>
          <w:tcPr>
            <w:tcW w:w="10780" w:type="dxa"/>
            <w:gridSpan w:val="2"/>
            <w:tcBorders>
              <w:top w:val="nil"/>
              <w:left w:val="nil"/>
              <w:bottom w:val="single" w:color="auto" w:sz="4" w:space="0"/>
              <w:right w:val="nil"/>
            </w:tcBorders>
            <w:shd w:val="clear" w:color="auto" w:fill="auto"/>
            <w:vAlign w:val="center"/>
          </w:tcPr>
          <w:p w:rsidRPr="003B0CBA" w:rsidR="00F56BB5" w:rsidP="004B3265" w:rsidRDefault="00F56BB5" w14:paraId="6210EF5A" w14:textId="376B4865">
            <w:pPr>
              <w:pStyle w:val="Heading3"/>
              <w:ind w:left="-81"/>
              <w:jc w:val="left"/>
              <w:rPr>
                <w:color w:val="333333"/>
                <w:sz w:val="18"/>
                <w:szCs w:val="18"/>
                <w:lang w:val="en-GB"/>
              </w:rPr>
            </w:pPr>
            <w:r w:rsidRPr="003B0CBA">
              <w:rPr>
                <w:color w:val="333333"/>
                <w:sz w:val="18"/>
                <w:szCs w:val="18"/>
                <w:lang w:val="en-GB"/>
              </w:rPr>
              <w:t>This form should</w:t>
            </w:r>
            <w:r w:rsidRPr="003B0CBA" w:rsidR="00E55E34">
              <w:rPr>
                <w:color w:val="333333"/>
                <w:sz w:val="18"/>
                <w:szCs w:val="18"/>
                <w:lang w:val="en-GB"/>
              </w:rPr>
              <w:t xml:space="preserve"> be completed with </w:t>
            </w:r>
            <w:r w:rsidRPr="003B0CBA" w:rsidR="002835AA">
              <w:rPr>
                <w:color w:val="333333"/>
                <w:sz w:val="18"/>
                <w:szCs w:val="18"/>
                <w:lang w:val="en-GB"/>
              </w:rPr>
              <w:t>the ERBA guidance</w:t>
            </w:r>
            <w:r w:rsidRPr="003B0CBA" w:rsidR="00C36607">
              <w:rPr>
                <w:color w:val="333333"/>
                <w:sz w:val="18"/>
                <w:szCs w:val="18"/>
                <w:lang w:val="en-GB"/>
              </w:rPr>
              <w:t xml:space="preserve">. Only ERBAs approved by </w:t>
            </w:r>
            <w:r w:rsidRPr="003B0CBA" w:rsidR="004B3265">
              <w:rPr>
                <w:color w:val="333333"/>
                <w:sz w:val="18"/>
                <w:szCs w:val="18"/>
                <w:lang w:val="en-GB"/>
              </w:rPr>
              <w:t>the team should be saved on the SIP</w:t>
            </w:r>
          </w:p>
        </w:tc>
      </w:tr>
      <w:tr w:rsidRPr="003B0CBA" w:rsidR="00F56BB5" w:rsidTr="6F6194E6" w14:paraId="6210EF5E" w14:textId="77777777">
        <w:trPr>
          <w:trHeight w:val="397"/>
          <w:jc w:val="center"/>
        </w:trPr>
        <w:tc>
          <w:tcPr>
            <w:tcW w:w="2837" w:type="dxa"/>
            <w:tcBorders>
              <w:top w:val="single" w:color="auto" w:sz="4" w:space="0"/>
            </w:tcBorders>
            <w:shd w:val="clear" w:color="auto" w:fill="F2F2F2" w:themeFill="background1" w:themeFillShade="F2"/>
            <w:vAlign w:val="center"/>
          </w:tcPr>
          <w:p w:rsidRPr="003B0CBA" w:rsidR="00F56BB5" w:rsidP="002835AA" w:rsidRDefault="002835AA" w14:paraId="6210EF5C" w14:textId="136179C3">
            <w:pPr>
              <w:pStyle w:val="BodyText"/>
              <w:rPr>
                <w:color w:val="333333"/>
                <w:sz w:val="21"/>
                <w:szCs w:val="21"/>
                <w:lang w:val="en-GB"/>
              </w:rPr>
            </w:pPr>
            <w:r w:rsidRPr="003B0CBA">
              <w:rPr>
                <w:rFonts w:cs="Arial"/>
                <w:color w:val="333333"/>
                <w:sz w:val="21"/>
                <w:szCs w:val="21"/>
                <w:lang w:val="en-GB"/>
              </w:rPr>
              <w:t>Name of policy/project</w:t>
            </w:r>
          </w:p>
        </w:tc>
        <w:tc>
          <w:tcPr>
            <w:tcW w:w="7943" w:type="dxa"/>
            <w:tcBorders>
              <w:top w:val="single" w:color="auto" w:sz="4" w:space="0"/>
            </w:tcBorders>
            <w:vAlign w:val="center"/>
          </w:tcPr>
          <w:p w:rsidRPr="003B0CBA" w:rsidR="00F56BB5" w:rsidP="003E5FB4" w:rsidRDefault="5C9FA6F9" w14:paraId="6210EF5D" w14:textId="470116AB">
            <w:pPr>
              <w:pStyle w:val="FieldText"/>
              <w:rPr>
                <w:b w:val="0"/>
                <w:color w:val="333333"/>
                <w:sz w:val="21"/>
                <w:szCs w:val="21"/>
                <w:lang w:val="en-GB"/>
              </w:rPr>
            </w:pPr>
            <w:r w:rsidRPr="003B0CBA">
              <w:rPr>
                <w:b w:val="0"/>
                <w:color w:val="333333"/>
                <w:sz w:val="21"/>
                <w:szCs w:val="21"/>
                <w:lang w:val="en-GB"/>
              </w:rPr>
              <w:t xml:space="preserve">Automatic Fire Alarms </w:t>
            </w:r>
            <w:r w:rsidRPr="003B0CBA" w:rsidR="3A53CADB">
              <w:rPr>
                <w:b w:val="0"/>
                <w:color w:val="333333"/>
                <w:sz w:val="21"/>
                <w:szCs w:val="21"/>
                <w:lang w:val="en-GB"/>
              </w:rPr>
              <w:t>Project</w:t>
            </w:r>
          </w:p>
        </w:tc>
      </w:tr>
      <w:tr w:rsidRPr="003B0CBA" w:rsidR="00F56BB5" w:rsidTr="6F6194E6" w14:paraId="6210EF61" w14:textId="77777777">
        <w:trPr>
          <w:trHeight w:val="397"/>
          <w:jc w:val="center"/>
        </w:trPr>
        <w:tc>
          <w:tcPr>
            <w:tcW w:w="2837" w:type="dxa"/>
            <w:shd w:val="clear" w:color="auto" w:fill="F2F2F2" w:themeFill="background1" w:themeFillShade="F2"/>
            <w:vAlign w:val="center"/>
          </w:tcPr>
          <w:p w:rsidRPr="003B0CBA" w:rsidR="00F56BB5" w:rsidP="002835AA" w:rsidRDefault="002835AA" w14:paraId="6210EF5F" w14:textId="2A520E68">
            <w:pPr>
              <w:pStyle w:val="BodyText"/>
              <w:rPr>
                <w:color w:val="333333"/>
                <w:sz w:val="21"/>
                <w:szCs w:val="21"/>
                <w:lang w:val="en-GB"/>
              </w:rPr>
            </w:pPr>
            <w:r w:rsidRPr="003B0CBA">
              <w:rPr>
                <w:rFonts w:cs="Arial"/>
                <w:color w:val="333333"/>
                <w:sz w:val="21"/>
                <w:szCs w:val="21"/>
                <w:lang w:val="en-GB"/>
              </w:rPr>
              <w:t>Main purpose</w:t>
            </w:r>
          </w:p>
        </w:tc>
        <w:tc>
          <w:tcPr>
            <w:tcW w:w="7943" w:type="dxa"/>
            <w:shd w:val="clear" w:color="auto" w:fill="FFFFFF" w:themeFill="background1"/>
            <w:vAlign w:val="center"/>
          </w:tcPr>
          <w:p w:rsidRPr="003B0CBA" w:rsidR="00CA3CFE" w:rsidP="602AF974" w:rsidRDefault="0CEE4599" w14:paraId="53BE4445" w14:textId="3B4704C5">
            <w:pPr>
              <w:spacing w:after="200" w:line="276" w:lineRule="auto"/>
              <w:rPr>
                <w:sz w:val="21"/>
                <w:szCs w:val="21"/>
              </w:rPr>
            </w:pPr>
            <w:r w:rsidRPr="003B0CBA">
              <w:rPr>
                <w:sz w:val="21"/>
                <w:szCs w:val="21"/>
              </w:rPr>
              <w:t xml:space="preserve">The key objectives of the project are: </w:t>
            </w:r>
          </w:p>
          <w:p w:rsidRPr="003B0CBA" w:rsidR="00CA3CFE" w:rsidP="602AF974" w:rsidRDefault="0CEE4599" w14:paraId="5429CBB9" w14:textId="7C88794D">
            <w:pPr>
              <w:pStyle w:val="ListParagraph"/>
              <w:numPr>
                <w:ilvl w:val="0"/>
                <w:numId w:val="11"/>
              </w:numPr>
              <w:spacing w:after="200" w:line="276" w:lineRule="auto"/>
              <w:rPr>
                <w:sz w:val="21"/>
                <w:szCs w:val="21"/>
              </w:rPr>
            </w:pPr>
            <w:r w:rsidRPr="003B0CBA">
              <w:rPr>
                <w:sz w:val="21"/>
                <w:szCs w:val="21"/>
              </w:rPr>
              <w:t xml:space="preserve">To reduce unnecessary </w:t>
            </w:r>
            <w:proofErr w:type="spellStart"/>
            <w:r w:rsidRPr="003B0CBA">
              <w:rPr>
                <w:sz w:val="21"/>
                <w:szCs w:val="21"/>
              </w:rPr>
              <w:t>mobilisations</w:t>
            </w:r>
            <w:proofErr w:type="spellEnd"/>
            <w:r w:rsidRPr="003B0CBA">
              <w:rPr>
                <w:sz w:val="21"/>
                <w:szCs w:val="21"/>
              </w:rPr>
              <w:t xml:space="preserve"> to fire alarms.  </w:t>
            </w:r>
          </w:p>
          <w:p w:rsidRPr="003B0CBA" w:rsidR="00CA3CFE" w:rsidP="602AF974" w:rsidRDefault="0CEE4599" w14:paraId="7F7D1B85" w14:textId="59AAEC10">
            <w:pPr>
              <w:pStyle w:val="ListParagraph"/>
              <w:numPr>
                <w:ilvl w:val="0"/>
                <w:numId w:val="11"/>
              </w:numPr>
              <w:spacing w:after="200" w:line="276" w:lineRule="auto"/>
              <w:rPr>
                <w:sz w:val="21"/>
                <w:szCs w:val="21"/>
              </w:rPr>
            </w:pPr>
            <w:r w:rsidRPr="003B0CBA">
              <w:rPr>
                <w:sz w:val="21"/>
                <w:szCs w:val="21"/>
              </w:rPr>
              <w:t>To ensure we attend fire alarms where there are confirmed signs of fire or a risk to life.</w:t>
            </w:r>
          </w:p>
          <w:p w:rsidRPr="003B0CBA" w:rsidR="00CA3CFE" w:rsidP="602AF974" w:rsidRDefault="3B50E09A" w14:paraId="6472DFDB" w14:textId="58C69DC8">
            <w:pPr>
              <w:spacing w:after="200" w:line="276" w:lineRule="auto"/>
              <w:rPr>
                <w:sz w:val="21"/>
                <w:szCs w:val="21"/>
              </w:rPr>
            </w:pPr>
            <w:r w:rsidRPr="003B0CBA">
              <w:rPr>
                <w:sz w:val="21"/>
                <w:szCs w:val="21"/>
              </w:rPr>
              <w:t xml:space="preserve">The project scope is as follows: </w:t>
            </w:r>
          </w:p>
          <w:p w:rsidRPr="003B0CBA" w:rsidR="555E4A37" w:rsidP="083AA283" w:rsidRDefault="555E4A37" w14:paraId="77A4C132" w14:textId="25DB0BB7">
            <w:pPr>
              <w:spacing w:after="200" w:line="276" w:lineRule="auto"/>
              <w:ind w:left="720"/>
              <w:rPr>
                <w:sz w:val="21"/>
                <w:szCs w:val="21"/>
              </w:rPr>
            </w:pPr>
            <w:r w:rsidRPr="003B0CBA">
              <w:rPr>
                <w:sz w:val="21"/>
                <w:szCs w:val="21"/>
              </w:rPr>
              <w:t>In scope:</w:t>
            </w:r>
          </w:p>
          <w:p w:rsidRPr="003B0CBA" w:rsidR="00CA3CFE" w:rsidP="602AF974" w:rsidRDefault="3B50E09A" w14:paraId="5C96066A" w14:textId="25A9636B">
            <w:pPr>
              <w:pStyle w:val="ListParagraph"/>
              <w:numPr>
                <w:ilvl w:val="0"/>
                <w:numId w:val="10"/>
              </w:numPr>
              <w:spacing w:after="200" w:line="276" w:lineRule="auto"/>
              <w:rPr>
                <w:sz w:val="21"/>
                <w:szCs w:val="21"/>
              </w:rPr>
            </w:pPr>
            <w:r w:rsidRPr="003B0CBA">
              <w:rPr>
                <w:sz w:val="21"/>
                <w:szCs w:val="21"/>
              </w:rPr>
              <w:t xml:space="preserve">To change our attendance model to reduce automatic attendance where there is no nighttime sleeping risk.  </w:t>
            </w:r>
          </w:p>
          <w:p w:rsidRPr="003B0CBA" w:rsidR="00CA3CFE" w:rsidP="602AF974" w:rsidRDefault="3B50E09A" w14:paraId="73521314" w14:textId="08874A56">
            <w:pPr>
              <w:pStyle w:val="ListParagraph"/>
              <w:numPr>
                <w:ilvl w:val="0"/>
                <w:numId w:val="10"/>
              </w:numPr>
              <w:spacing w:after="200" w:line="276" w:lineRule="auto"/>
              <w:rPr>
                <w:sz w:val="21"/>
                <w:szCs w:val="21"/>
              </w:rPr>
            </w:pPr>
            <w:r w:rsidRPr="003B0CBA">
              <w:rPr>
                <w:sz w:val="21"/>
                <w:szCs w:val="21"/>
              </w:rPr>
              <w:t xml:space="preserve">To investigate if alarms in the residential category can be sub-divided for improved call challenge.  </w:t>
            </w:r>
          </w:p>
          <w:p w:rsidRPr="003B0CBA" w:rsidR="00CA3CFE" w:rsidP="602AF974" w:rsidRDefault="3B50E09A" w14:paraId="1884D07A" w14:textId="7747B482">
            <w:pPr>
              <w:pStyle w:val="ListParagraph"/>
              <w:numPr>
                <w:ilvl w:val="0"/>
                <w:numId w:val="10"/>
              </w:numPr>
              <w:spacing w:after="200" w:line="276" w:lineRule="auto"/>
              <w:rPr>
                <w:sz w:val="21"/>
                <w:szCs w:val="21"/>
              </w:rPr>
            </w:pPr>
            <w:r w:rsidRPr="003B0CBA">
              <w:rPr>
                <w:sz w:val="21"/>
                <w:szCs w:val="21"/>
              </w:rPr>
              <w:t xml:space="preserve">Review of call challenge arrangements to support Fire Control  </w:t>
            </w:r>
          </w:p>
          <w:p w:rsidRPr="003B0CBA" w:rsidR="00CA3CFE" w:rsidP="602AF974" w:rsidRDefault="3B50E09A" w14:paraId="5423E618" w14:textId="2E89F6A2">
            <w:pPr>
              <w:pStyle w:val="ListParagraph"/>
              <w:numPr>
                <w:ilvl w:val="0"/>
                <w:numId w:val="10"/>
              </w:numPr>
              <w:spacing w:after="200" w:line="276" w:lineRule="auto"/>
              <w:rPr>
                <w:sz w:val="21"/>
                <w:szCs w:val="21"/>
              </w:rPr>
            </w:pPr>
            <w:r w:rsidRPr="003B0CBA">
              <w:rPr>
                <w:sz w:val="21"/>
                <w:szCs w:val="21"/>
              </w:rPr>
              <w:t xml:space="preserve">Look at further ways to reduce </w:t>
            </w:r>
            <w:proofErr w:type="spellStart"/>
            <w:r w:rsidRPr="003B0CBA">
              <w:rPr>
                <w:sz w:val="21"/>
                <w:szCs w:val="21"/>
              </w:rPr>
              <w:t>mobilisations</w:t>
            </w:r>
            <w:proofErr w:type="spellEnd"/>
            <w:r w:rsidRPr="003B0CBA">
              <w:rPr>
                <w:sz w:val="21"/>
                <w:szCs w:val="21"/>
              </w:rPr>
              <w:t xml:space="preserve"> to false alarms, particularly in areas where attendance procedures are not subject to change. </w:t>
            </w:r>
          </w:p>
          <w:p w:rsidRPr="003B0CBA" w:rsidR="00CA3CFE" w:rsidP="083AA283" w:rsidRDefault="3B50E09A" w14:paraId="054C1AA3" w14:textId="329D8877">
            <w:pPr>
              <w:spacing w:after="200" w:line="276" w:lineRule="auto"/>
              <w:ind w:left="720"/>
              <w:rPr>
                <w:sz w:val="21"/>
                <w:szCs w:val="21"/>
              </w:rPr>
            </w:pPr>
            <w:r w:rsidRPr="003B0CBA">
              <w:rPr>
                <w:sz w:val="21"/>
                <w:szCs w:val="21"/>
              </w:rPr>
              <w:t xml:space="preserve">Out of scope: </w:t>
            </w:r>
          </w:p>
          <w:p w:rsidRPr="003B0CBA" w:rsidR="00CA3CFE" w:rsidP="602AF974" w:rsidRDefault="3B50E09A" w14:paraId="54B78FFA" w14:textId="6662F84A">
            <w:pPr>
              <w:pStyle w:val="ListParagraph"/>
              <w:numPr>
                <w:ilvl w:val="0"/>
                <w:numId w:val="9"/>
              </w:numPr>
              <w:spacing w:after="200" w:line="276" w:lineRule="auto"/>
              <w:rPr>
                <w:sz w:val="21"/>
                <w:szCs w:val="21"/>
              </w:rPr>
            </w:pPr>
            <w:r w:rsidRPr="003B0CBA">
              <w:rPr>
                <w:sz w:val="21"/>
                <w:szCs w:val="21"/>
              </w:rPr>
              <w:t xml:space="preserve">Non-attendance at domestic properties. </w:t>
            </w:r>
          </w:p>
          <w:p w:rsidRPr="003B0CBA" w:rsidR="00CA3CFE" w:rsidP="602AF974" w:rsidRDefault="3B50E09A" w14:paraId="06C4E881" w14:textId="35A9FBED">
            <w:pPr>
              <w:pStyle w:val="ListParagraph"/>
              <w:numPr>
                <w:ilvl w:val="0"/>
                <w:numId w:val="9"/>
              </w:numPr>
              <w:spacing w:after="200" w:line="276" w:lineRule="auto"/>
              <w:rPr>
                <w:sz w:val="21"/>
                <w:szCs w:val="21"/>
              </w:rPr>
            </w:pPr>
            <w:r w:rsidRPr="003B0CBA">
              <w:rPr>
                <w:sz w:val="21"/>
                <w:szCs w:val="21"/>
              </w:rPr>
              <w:t>Changes to our predetermined attendance (PDA) for specific incident types or buildings with site specific risk information (SSRI) classification.</w:t>
            </w:r>
          </w:p>
          <w:p w:rsidRPr="003B0CBA" w:rsidR="00CA3CFE" w:rsidP="083AA283" w:rsidRDefault="7466533A" w14:paraId="21CA8325" w14:textId="7024E8C6">
            <w:pPr>
              <w:spacing w:after="200" w:line="276" w:lineRule="auto"/>
              <w:rPr>
                <w:sz w:val="21"/>
                <w:szCs w:val="21"/>
              </w:rPr>
            </w:pPr>
            <w:r w:rsidRPr="003B0CBA">
              <w:rPr>
                <w:sz w:val="21"/>
                <w:szCs w:val="21"/>
              </w:rPr>
              <w:t>Additional anticipated benefits:</w:t>
            </w:r>
          </w:p>
          <w:p w:rsidRPr="003B0CBA" w:rsidR="00CA3CFE" w:rsidP="083AA283" w:rsidRDefault="282C9C58" w14:paraId="3B5908CA" w14:textId="25CAA9BD">
            <w:pPr>
              <w:pStyle w:val="ListParagraph"/>
              <w:numPr>
                <w:ilvl w:val="0"/>
                <w:numId w:val="8"/>
              </w:numPr>
              <w:spacing w:after="200" w:line="276" w:lineRule="auto"/>
              <w:rPr>
                <w:sz w:val="21"/>
                <w:szCs w:val="21"/>
              </w:rPr>
            </w:pPr>
            <w:r w:rsidRPr="003B0CBA">
              <w:rPr>
                <w:sz w:val="21"/>
                <w:szCs w:val="21"/>
              </w:rPr>
              <w:t xml:space="preserve">Decrease in road risk due to fewer </w:t>
            </w:r>
            <w:proofErr w:type="spellStart"/>
            <w:r w:rsidRPr="003B0CBA">
              <w:rPr>
                <w:sz w:val="21"/>
                <w:szCs w:val="21"/>
              </w:rPr>
              <w:t>mobilisations</w:t>
            </w:r>
            <w:proofErr w:type="spellEnd"/>
            <w:r w:rsidRPr="003B0CBA">
              <w:rPr>
                <w:sz w:val="21"/>
                <w:szCs w:val="21"/>
              </w:rPr>
              <w:t>.</w:t>
            </w:r>
          </w:p>
          <w:p w:rsidRPr="003B0CBA" w:rsidR="00CA3CFE" w:rsidP="083AA283" w:rsidRDefault="282C9C58" w14:paraId="6A8E6A8F" w14:textId="2A923B63">
            <w:pPr>
              <w:pStyle w:val="ListParagraph"/>
              <w:numPr>
                <w:ilvl w:val="0"/>
                <w:numId w:val="8"/>
              </w:numPr>
              <w:spacing w:after="200" w:line="276" w:lineRule="auto"/>
              <w:rPr>
                <w:sz w:val="21"/>
                <w:szCs w:val="21"/>
              </w:rPr>
            </w:pPr>
            <w:r w:rsidRPr="003B0CBA">
              <w:rPr>
                <w:sz w:val="21"/>
                <w:szCs w:val="21"/>
              </w:rPr>
              <w:t>Decrease in fuel consumption leading to potential fuel savings (subject to the varying nature of fuel prices).</w:t>
            </w:r>
          </w:p>
          <w:p w:rsidRPr="003B0CBA" w:rsidR="00CA3CFE" w:rsidP="083AA283" w:rsidRDefault="282C9C58" w14:paraId="0A409D2F" w14:textId="6A686F36">
            <w:pPr>
              <w:pStyle w:val="ListParagraph"/>
              <w:numPr>
                <w:ilvl w:val="0"/>
                <w:numId w:val="8"/>
              </w:numPr>
              <w:spacing w:after="200" w:line="276" w:lineRule="auto"/>
              <w:rPr>
                <w:sz w:val="21"/>
                <w:szCs w:val="21"/>
              </w:rPr>
            </w:pPr>
            <w:r w:rsidRPr="003B0CBA">
              <w:rPr>
                <w:sz w:val="21"/>
                <w:szCs w:val="21"/>
              </w:rPr>
              <w:t xml:space="preserve">Decrease in carbon footprint due to fewer </w:t>
            </w:r>
            <w:proofErr w:type="spellStart"/>
            <w:r w:rsidRPr="003B0CBA">
              <w:rPr>
                <w:sz w:val="21"/>
                <w:szCs w:val="21"/>
              </w:rPr>
              <w:t>mobilisations</w:t>
            </w:r>
            <w:proofErr w:type="spellEnd"/>
            <w:r w:rsidRPr="003B0CBA">
              <w:rPr>
                <w:sz w:val="21"/>
                <w:szCs w:val="21"/>
              </w:rPr>
              <w:t>.</w:t>
            </w:r>
          </w:p>
          <w:p w:rsidRPr="003B0CBA" w:rsidR="00CA3CFE" w:rsidP="083AA283" w:rsidRDefault="282C9C58" w14:paraId="5944C9A6" w14:textId="38EB0130">
            <w:pPr>
              <w:pStyle w:val="ListParagraph"/>
              <w:numPr>
                <w:ilvl w:val="0"/>
                <w:numId w:val="8"/>
              </w:numPr>
              <w:spacing w:after="200" w:line="276" w:lineRule="auto"/>
              <w:rPr>
                <w:sz w:val="21"/>
                <w:szCs w:val="21"/>
              </w:rPr>
            </w:pPr>
            <w:r w:rsidRPr="003B0CBA">
              <w:rPr>
                <w:sz w:val="21"/>
                <w:szCs w:val="21"/>
              </w:rPr>
              <w:t xml:space="preserve">Increase in </w:t>
            </w:r>
            <w:proofErr w:type="spellStart"/>
            <w:r w:rsidRPr="003B0CBA">
              <w:rPr>
                <w:sz w:val="21"/>
                <w:szCs w:val="21"/>
              </w:rPr>
              <w:t>wholetime</w:t>
            </w:r>
            <w:proofErr w:type="spellEnd"/>
            <w:r w:rsidRPr="003B0CBA">
              <w:rPr>
                <w:sz w:val="21"/>
                <w:szCs w:val="21"/>
              </w:rPr>
              <w:t xml:space="preserve"> capacity for training, prevention work, and availability for </w:t>
            </w:r>
            <w:proofErr w:type="spellStart"/>
            <w:r w:rsidRPr="003B0CBA">
              <w:rPr>
                <w:sz w:val="21"/>
                <w:szCs w:val="21"/>
              </w:rPr>
              <w:t>mobilisation</w:t>
            </w:r>
            <w:proofErr w:type="spellEnd"/>
            <w:r w:rsidRPr="003B0CBA">
              <w:rPr>
                <w:sz w:val="21"/>
                <w:szCs w:val="21"/>
              </w:rPr>
              <w:t xml:space="preserve"> to genuine incidents.</w:t>
            </w:r>
          </w:p>
          <w:p w:rsidRPr="003B0CBA" w:rsidR="00CA3CFE" w:rsidP="083AA283" w:rsidRDefault="4F1DFF9A" w14:paraId="6210EF60" w14:textId="0C93B69F">
            <w:pPr>
              <w:pStyle w:val="ListParagraph"/>
              <w:numPr>
                <w:ilvl w:val="0"/>
                <w:numId w:val="8"/>
              </w:numPr>
              <w:spacing w:after="200" w:line="276" w:lineRule="auto"/>
              <w:rPr>
                <w:sz w:val="21"/>
                <w:szCs w:val="21"/>
              </w:rPr>
            </w:pPr>
            <w:r w:rsidRPr="003B0CBA">
              <w:rPr>
                <w:sz w:val="21"/>
                <w:szCs w:val="21"/>
              </w:rPr>
              <w:t>Financial savings range from zero to £154,818 annually (dependent on</w:t>
            </w:r>
            <w:r w:rsidRPr="003B0CBA" w:rsidR="0DE3D9B0">
              <w:rPr>
                <w:sz w:val="21"/>
                <w:szCs w:val="21"/>
              </w:rPr>
              <w:t xml:space="preserve"> implementation of chosen option).</w:t>
            </w:r>
          </w:p>
        </w:tc>
      </w:tr>
      <w:tr w:rsidRPr="003B0CBA" w:rsidR="003E5FB4" w:rsidTr="6F6194E6" w14:paraId="6210EF64" w14:textId="77777777">
        <w:trPr>
          <w:trHeight w:val="397"/>
          <w:jc w:val="center"/>
        </w:trPr>
        <w:tc>
          <w:tcPr>
            <w:tcW w:w="2837" w:type="dxa"/>
            <w:shd w:val="clear" w:color="auto" w:fill="F2F2F2" w:themeFill="background1" w:themeFillShade="F2"/>
            <w:vAlign w:val="center"/>
          </w:tcPr>
          <w:p w:rsidRPr="003B0CBA" w:rsidR="003E5FB4" w:rsidP="002835AA" w:rsidRDefault="002835AA" w14:paraId="6210EF62" w14:textId="69EA6225">
            <w:pPr>
              <w:pStyle w:val="BodyText"/>
              <w:rPr>
                <w:rFonts w:cs="Arial"/>
                <w:color w:val="333333"/>
                <w:sz w:val="21"/>
                <w:szCs w:val="21"/>
                <w:lang w:val="en-GB"/>
              </w:rPr>
            </w:pPr>
            <w:r w:rsidRPr="003B0CBA">
              <w:rPr>
                <w:rFonts w:cs="Arial"/>
                <w:color w:val="333333"/>
                <w:sz w:val="21"/>
                <w:szCs w:val="21"/>
                <w:lang w:val="en-GB"/>
              </w:rPr>
              <w:t>Policy/project author/lead</w:t>
            </w:r>
          </w:p>
        </w:tc>
        <w:tc>
          <w:tcPr>
            <w:tcW w:w="7943" w:type="dxa"/>
            <w:shd w:val="clear" w:color="auto" w:fill="FFFFFF" w:themeFill="background1"/>
            <w:vAlign w:val="center"/>
          </w:tcPr>
          <w:p w:rsidRPr="003B0CBA" w:rsidR="003E5FB4" w:rsidP="006F45F6" w:rsidRDefault="2B301F05" w14:paraId="6210EF63" w14:textId="070AD334">
            <w:pPr>
              <w:pStyle w:val="FieldText"/>
              <w:rPr>
                <w:b w:val="0"/>
                <w:color w:val="333333"/>
                <w:sz w:val="21"/>
                <w:szCs w:val="21"/>
                <w:lang w:val="en-GB"/>
              </w:rPr>
            </w:pPr>
            <w:r w:rsidRPr="003B0CBA">
              <w:rPr>
                <w:b w:val="0"/>
                <w:color w:val="333333"/>
                <w:sz w:val="21"/>
                <w:szCs w:val="21"/>
                <w:lang w:val="en-GB"/>
              </w:rPr>
              <w:t xml:space="preserve">Project Executive: </w:t>
            </w:r>
            <w:r w:rsidRPr="003B0CBA" w:rsidR="028B04BE">
              <w:rPr>
                <w:b w:val="0"/>
                <w:color w:val="333333"/>
                <w:sz w:val="21"/>
                <w:szCs w:val="21"/>
                <w:lang w:val="en-GB"/>
              </w:rPr>
              <w:t>Paul Compton</w:t>
            </w:r>
            <w:r w:rsidRPr="003B0CBA" w:rsidR="218BC3F2">
              <w:rPr>
                <w:b w:val="0"/>
                <w:color w:val="333333"/>
                <w:sz w:val="21"/>
                <w:szCs w:val="21"/>
                <w:lang w:val="en-GB"/>
              </w:rPr>
              <w:t xml:space="preserve">     Senior Project Manager: Lee Pundsack</w:t>
            </w:r>
          </w:p>
        </w:tc>
      </w:tr>
      <w:tr w:rsidRPr="003B0CBA" w:rsidR="003E5FB4" w:rsidTr="6F6194E6" w14:paraId="6210EF6A" w14:textId="77777777">
        <w:trPr>
          <w:trHeight w:val="397"/>
          <w:jc w:val="center"/>
        </w:trPr>
        <w:tc>
          <w:tcPr>
            <w:tcW w:w="2837" w:type="dxa"/>
            <w:shd w:val="clear" w:color="auto" w:fill="F2F2F2" w:themeFill="background1" w:themeFillShade="F2"/>
            <w:vAlign w:val="center"/>
          </w:tcPr>
          <w:p w:rsidRPr="003B0CBA" w:rsidR="003E5FB4" w:rsidP="002835AA" w:rsidRDefault="002835AA" w14:paraId="6210EF68" w14:textId="3D1B9385">
            <w:pPr>
              <w:pStyle w:val="BodyText"/>
              <w:rPr>
                <w:rFonts w:cs="Arial"/>
                <w:color w:val="333333"/>
                <w:sz w:val="21"/>
                <w:szCs w:val="21"/>
                <w:lang w:val="en-GB"/>
              </w:rPr>
            </w:pPr>
            <w:r w:rsidRPr="003B0CBA">
              <w:rPr>
                <w:rFonts w:cs="Arial"/>
                <w:color w:val="333333"/>
                <w:sz w:val="21"/>
                <w:szCs w:val="21"/>
                <w:lang w:val="en-GB"/>
              </w:rPr>
              <w:t>Summarise</w:t>
            </w:r>
            <w:r w:rsidRPr="003B0CBA" w:rsidR="003E5FB4">
              <w:rPr>
                <w:rFonts w:cs="Arial"/>
                <w:color w:val="333333"/>
                <w:sz w:val="21"/>
                <w:szCs w:val="21"/>
                <w:lang w:val="en-GB"/>
              </w:rPr>
              <w:t xml:space="preserve"> the </w:t>
            </w:r>
            <w:r w:rsidRPr="003B0CBA">
              <w:rPr>
                <w:rFonts w:cs="Arial"/>
                <w:color w:val="333333"/>
                <w:sz w:val="21"/>
                <w:szCs w:val="21"/>
                <w:lang w:val="en-GB"/>
              </w:rPr>
              <w:t xml:space="preserve">data, research, </w:t>
            </w:r>
            <w:r w:rsidRPr="003B0CBA" w:rsidR="003E5FB4">
              <w:rPr>
                <w:rFonts w:cs="Arial"/>
                <w:color w:val="333333"/>
                <w:sz w:val="21"/>
                <w:szCs w:val="21"/>
                <w:lang w:val="en-GB"/>
              </w:rPr>
              <w:t xml:space="preserve">information or evidence used </w:t>
            </w:r>
            <w:r w:rsidRPr="003B0CBA">
              <w:rPr>
                <w:rFonts w:cs="Arial"/>
                <w:color w:val="333333"/>
                <w:sz w:val="21"/>
                <w:szCs w:val="21"/>
                <w:lang w:val="en-GB"/>
              </w:rPr>
              <w:t>to inform thi</w:t>
            </w:r>
            <w:r w:rsidRPr="003B0CBA" w:rsidR="00E054D7">
              <w:rPr>
                <w:rFonts w:cs="Arial"/>
                <w:color w:val="333333"/>
                <w:sz w:val="21"/>
                <w:szCs w:val="21"/>
                <w:lang w:val="en-GB"/>
              </w:rPr>
              <w:t>s analysis.</w:t>
            </w:r>
          </w:p>
        </w:tc>
        <w:tc>
          <w:tcPr>
            <w:tcW w:w="7943" w:type="dxa"/>
            <w:vAlign w:val="center"/>
          </w:tcPr>
          <w:p w:rsidRPr="00D37BC8" w:rsidR="00D37BC8" w:rsidP="681733E6" w:rsidRDefault="43965E5B" w14:paraId="5061E06A" w14:textId="2C689FA1">
            <w:pPr>
              <w:rPr>
                <w:color w:val="333333"/>
                <w:sz w:val="21"/>
                <w:szCs w:val="21"/>
                <w:lang w:val="en-GB"/>
              </w:rPr>
            </w:pPr>
            <w:r w:rsidRPr="681733E6">
              <w:rPr>
                <w:color w:val="333333"/>
                <w:sz w:val="21"/>
                <w:szCs w:val="21"/>
                <w:lang w:val="en-GB"/>
              </w:rPr>
              <w:t>Reference materials informing this ERBA include:</w:t>
            </w:r>
          </w:p>
          <w:p w:rsidRPr="00D37BC8" w:rsidR="00D37BC8" w:rsidP="681733E6" w:rsidRDefault="00D37BC8" w14:paraId="5399F6F0" w14:textId="69DC4AB3">
            <w:pPr>
              <w:rPr>
                <w:color w:val="333333"/>
                <w:sz w:val="21"/>
                <w:szCs w:val="21"/>
                <w:lang w:val="en-GB"/>
              </w:rPr>
            </w:pPr>
          </w:p>
          <w:p w:rsidRPr="00D37BC8" w:rsidR="00D37BC8" w:rsidP="681733E6" w:rsidRDefault="43965E5B" w14:paraId="652E6F44" w14:textId="691A7DDC">
            <w:pPr>
              <w:pStyle w:val="ListParagraph"/>
              <w:numPr>
                <w:ilvl w:val="0"/>
                <w:numId w:val="3"/>
              </w:numPr>
              <w:rPr>
                <w:color w:val="333333"/>
                <w:sz w:val="21"/>
                <w:szCs w:val="21"/>
                <w:lang w:val="en-GB"/>
              </w:rPr>
            </w:pPr>
            <w:r w:rsidRPr="6F6194E6">
              <w:rPr>
                <w:color w:val="333333"/>
                <w:sz w:val="21"/>
                <w:szCs w:val="21"/>
                <w:lang w:val="en-GB"/>
              </w:rPr>
              <w:t>Engagement programme (used to shape options)</w:t>
            </w:r>
            <w:r w:rsidRPr="6F6194E6" w:rsidR="79EFBAA5">
              <w:rPr>
                <w:color w:val="333333"/>
                <w:sz w:val="21"/>
                <w:szCs w:val="21"/>
                <w:lang w:val="en-GB"/>
              </w:rPr>
              <w:t xml:space="preserve"> - </w:t>
            </w:r>
            <w:r w:rsidRPr="6F6194E6" w:rsidR="79EFBAA5">
              <w:rPr>
                <w:b/>
                <w:bCs/>
                <w:color w:val="333333"/>
                <w:sz w:val="21"/>
                <w:szCs w:val="21"/>
                <w:lang w:val="en-GB"/>
              </w:rPr>
              <w:t>REF 1</w:t>
            </w:r>
            <w:r w:rsidRPr="6F6194E6">
              <w:rPr>
                <w:color w:val="333333"/>
                <w:sz w:val="21"/>
                <w:szCs w:val="21"/>
                <w:lang w:val="en-GB"/>
              </w:rPr>
              <w:t>:</w:t>
            </w:r>
          </w:p>
          <w:p w:rsidRPr="00D37BC8" w:rsidR="00D37BC8" w:rsidP="681733E6" w:rsidRDefault="43965E5B" w14:paraId="55831236" w14:textId="3A94D4BA">
            <w:pPr>
              <w:pStyle w:val="ListParagraph"/>
              <w:numPr>
                <w:ilvl w:val="1"/>
                <w:numId w:val="3"/>
              </w:numPr>
              <w:rPr>
                <w:color w:val="333333"/>
                <w:sz w:val="21"/>
                <w:szCs w:val="21"/>
                <w:lang w:val="en-GB"/>
              </w:rPr>
            </w:pPr>
            <w:r w:rsidRPr="681733E6">
              <w:rPr>
                <w:color w:val="333333"/>
                <w:sz w:val="21"/>
                <w:szCs w:val="21"/>
                <w:lang w:val="en-GB"/>
              </w:rPr>
              <w:t>One-to one interviews x 3 – NHS trusts x 2 &amp; Leisure Provider x 1</w:t>
            </w:r>
          </w:p>
          <w:p w:rsidRPr="00D37BC8" w:rsidR="00D37BC8" w:rsidP="681733E6" w:rsidRDefault="43965E5B" w14:paraId="3A6EAA2A" w14:textId="26ACF46D">
            <w:pPr>
              <w:pStyle w:val="ListParagraph"/>
              <w:numPr>
                <w:ilvl w:val="1"/>
                <w:numId w:val="3"/>
              </w:numPr>
              <w:rPr>
                <w:color w:val="333333"/>
                <w:sz w:val="21"/>
                <w:szCs w:val="21"/>
                <w:lang w:val="en-GB"/>
              </w:rPr>
            </w:pPr>
            <w:r w:rsidRPr="681733E6">
              <w:rPr>
                <w:color w:val="333333"/>
                <w:sz w:val="21"/>
                <w:szCs w:val="21"/>
                <w:lang w:val="en-GB"/>
              </w:rPr>
              <w:t xml:space="preserve">Focus Group – Internal stakeholders - </w:t>
            </w:r>
            <w:r w:rsidRPr="681733E6" w:rsidR="4FFAE4E0">
              <w:rPr>
                <w:color w:val="333333"/>
                <w:sz w:val="21"/>
                <w:szCs w:val="21"/>
                <w:lang w:val="en-GB"/>
              </w:rPr>
              <w:t xml:space="preserve">Operational Resource Managers, On-Call Firefighters, Wholetime Firefighters, </w:t>
            </w:r>
            <w:r w:rsidRPr="681733E6" w:rsidR="1FEAC201">
              <w:rPr>
                <w:color w:val="333333"/>
                <w:sz w:val="21"/>
                <w:szCs w:val="21"/>
                <w:lang w:val="en-GB"/>
              </w:rPr>
              <w:t>Business Safety Personnel &amp; Operational Risk Personnel.</w:t>
            </w:r>
          </w:p>
          <w:p w:rsidRPr="00D37BC8" w:rsidR="00D37BC8" w:rsidP="681733E6" w:rsidRDefault="70804DE6" w14:paraId="5B24CBA0" w14:textId="3C24D408">
            <w:pPr>
              <w:pStyle w:val="ListParagraph"/>
              <w:numPr>
                <w:ilvl w:val="1"/>
                <w:numId w:val="3"/>
              </w:numPr>
              <w:rPr>
                <w:color w:val="333333"/>
                <w:sz w:val="21"/>
                <w:szCs w:val="21"/>
                <w:lang w:val="en-GB"/>
              </w:rPr>
            </w:pPr>
            <w:r w:rsidRPr="681733E6">
              <w:rPr>
                <w:color w:val="333333"/>
                <w:sz w:val="21"/>
                <w:szCs w:val="21"/>
                <w:lang w:val="en-GB"/>
              </w:rPr>
              <w:t>Options Appraisal Session – Businesses x 2</w:t>
            </w:r>
          </w:p>
          <w:p w:rsidRPr="00D37BC8" w:rsidR="00D37BC8" w:rsidP="681733E6" w:rsidRDefault="35DA3DBC" w14:paraId="01FA1D75" w14:textId="612E2A8F">
            <w:pPr>
              <w:pStyle w:val="ListParagraph"/>
              <w:numPr>
                <w:ilvl w:val="0"/>
                <w:numId w:val="3"/>
              </w:numPr>
              <w:rPr>
                <w:color w:val="333333"/>
                <w:sz w:val="21"/>
                <w:szCs w:val="21"/>
                <w:lang w:val="en-GB"/>
              </w:rPr>
            </w:pPr>
            <w:r w:rsidRPr="6F6194E6">
              <w:rPr>
                <w:color w:val="333333"/>
                <w:sz w:val="21"/>
                <w:szCs w:val="21"/>
                <w:lang w:val="en-GB"/>
              </w:rPr>
              <w:t>Devon &amp; Somerset Fire &amp; Rescue Service – Community Risk Management Plan – 2022-2027</w:t>
            </w:r>
            <w:r w:rsidRPr="6F6194E6" w:rsidR="290FE039">
              <w:rPr>
                <w:color w:val="333333"/>
                <w:sz w:val="21"/>
                <w:szCs w:val="21"/>
                <w:lang w:val="en-GB"/>
              </w:rPr>
              <w:t xml:space="preserve"> – </w:t>
            </w:r>
            <w:r w:rsidRPr="6F6194E6" w:rsidR="290FE039">
              <w:rPr>
                <w:b/>
                <w:bCs/>
                <w:color w:val="333333"/>
                <w:sz w:val="21"/>
                <w:szCs w:val="21"/>
                <w:lang w:val="en-GB"/>
              </w:rPr>
              <w:t>REF 2</w:t>
            </w:r>
          </w:p>
          <w:p w:rsidRPr="00D37BC8" w:rsidR="00D37BC8" w:rsidP="681733E6" w:rsidRDefault="461CFC2C" w14:paraId="02374E34" w14:textId="4AE23F1B">
            <w:pPr>
              <w:pStyle w:val="ListParagraph"/>
              <w:numPr>
                <w:ilvl w:val="0"/>
                <w:numId w:val="3"/>
              </w:numPr>
              <w:rPr>
                <w:color w:val="333333"/>
                <w:sz w:val="21"/>
                <w:szCs w:val="21"/>
                <w:lang w:val="en-GB"/>
              </w:rPr>
            </w:pPr>
            <w:r w:rsidRPr="6F6194E6">
              <w:rPr>
                <w:color w:val="333333"/>
                <w:sz w:val="21"/>
                <w:szCs w:val="21"/>
                <w:lang w:val="en-GB"/>
              </w:rPr>
              <w:t xml:space="preserve">Devon and Somerset Fire &amp; Rescue Service – Equality Impact Assessment – Community Risk Management Plan </w:t>
            </w:r>
            <w:r w:rsidRPr="6F6194E6" w:rsidR="08E7BFB8">
              <w:rPr>
                <w:color w:val="333333"/>
                <w:sz w:val="21"/>
                <w:szCs w:val="21"/>
                <w:lang w:val="en-GB"/>
              </w:rPr>
              <w:t>2022-2027</w:t>
            </w:r>
            <w:r w:rsidRPr="6F6194E6" w:rsidR="091371C3">
              <w:rPr>
                <w:color w:val="333333"/>
                <w:sz w:val="21"/>
                <w:szCs w:val="21"/>
                <w:lang w:val="en-GB"/>
              </w:rPr>
              <w:t xml:space="preserve"> – </w:t>
            </w:r>
            <w:r w:rsidRPr="6F6194E6" w:rsidR="091371C3">
              <w:rPr>
                <w:b/>
                <w:bCs/>
                <w:color w:val="333333"/>
                <w:sz w:val="21"/>
                <w:szCs w:val="21"/>
                <w:lang w:val="en-GB"/>
              </w:rPr>
              <w:t>REF 3</w:t>
            </w:r>
            <w:r w:rsidRPr="6F6194E6" w:rsidR="091371C3">
              <w:rPr>
                <w:color w:val="333333"/>
                <w:sz w:val="21"/>
                <w:szCs w:val="21"/>
                <w:lang w:val="en-GB"/>
              </w:rPr>
              <w:t xml:space="preserve"> </w:t>
            </w:r>
          </w:p>
          <w:p w:rsidRPr="00D37BC8" w:rsidR="00D37BC8" w:rsidP="681733E6" w:rsidRDefault="08E7BFB8" w14:paraId="1C414E34" w14:textId="65BF811D">
            <w:pPr>
              <w:pStyle w:val="ListParagraph"/>
              <w:numPr>
                <w:ilvl w:val="0"/>
                <w:numId w:val="3"/>
              </w:numPr>
              <w:rPr>
                <w:color w:val="333333"/>
                <w:sz w:val="21"/>
                <w:szCs w:val="21"/>
                <w:lang w:val="en-GB"/>
              </w:rPr>
            </w:pPr>
            <w:r w:rsidRPr="6F6194E6">
              <w:rPr>
                <w:color w:val="333333"/>
                <w:sz w:val="21"/>
                <w:szCs w:val="21"/>
                <w:lang w:val="en-GB"/>
              </w:rPr>
              <w:t>Themes in Accidental Fire Deaths (</w:t>
            </w:r>
            <w:proofErr w:type="gramStart"/>
            <w:r w:rsidRPr="6F6194E6">
              <w:rPr>
                <w:color w:val="333333"/>
                <w:sz w:val="21"/>
                <w:szCs w:val="21"/>
                <w:lang w:val="en-GB"/>
              </w:rPr>
              <w:t>South West</w:t>
            </w:r>
            <w:proofErr w:type="gramEnd"/>
            <w:r w:rsidRPr="6F6194E6">
              <w:rPr>
                <w:color w:val="333333"/>
                <w:sz w:val="21"/>
                <w:szCs w:val="21"/>
                <w:lang w:val="en-GB"/>
              </w:rPr>
              <w:t>) – 2013-2017</w:t>
            </w:r>
            <w:r w:rsidRPr="6F6194E6" w:rsidR="5BBDAC3F">
              <w:rPr>
                <w:color w:val="333333"/>
                <w:sz w:val="21"/>
                <w:szCs w:val="21"/>
                <w:lang w:val="en-GB"/>
              </w:rPr>
              <w:t xml:space="preserve"> – </w:t>
            </w:r>
            <w:r w:rsidRPr="6F6194E6" w:rsidR="5BBDAC3F">
              <w:rPr>
                <w:b/>
                <w:bCs/>
                <w:color w:val="333333"/>
                <w:sz w:val="21"/>
                <w:szCs w:val="21"/>
                <w:lang w:val="en-GB"/>
              </w:rPr>
              <w:t>REF 4</w:t>
            </w:r>
          </w:p>
          <w:p w:rsidRPr="00D37BC8" w:rsidR="00D37BC8" w:rsidP="681733E6" w:rsidRDefault="46499E2B" w14:paraId="601FDA56" w14:textId="245FE92D">
            <w:pPr>
              <w:pStyle w:val="ListParagraph"/>
              <w:numPr>
                <w:ilvl w:val="0"/>
                <w:numId w:val="3"/>
              </w:numPr>
              <w:rPr>
                <w:color w:val="333333"/>
                <w:sz w:val="21"/>
                <w:szCs w:val="21"/>
                <w:lang w:val="en-GB"/>
              </w:rPr>
            </w:pPr>
            <w:hyperlink r:id="rId11">
              <w:r w:rsidRPr="6F6194E6">
                <w:rPr>
                  <w:rStyle w:val="Hyperlink"/>
                  <w:sz w:val="21"/>
                  <w:szCs w:val="21"/>
                  <w:lang w:val="en-GB"/>
                </w:rPr>
                <w:t>www.dpt.nhs.uk/our-services/gender-identity</w:t>
              </w:r>
            </w:hyperlink>
            <w:r w:rsidRPr="6F6194E6" w:rsidR="0763254C">
              <w:rPr>
                <w:sz w:val="21"/>
                <w:szCs w:val="21"/>
                <w:lang w:val="en-GB"/>
              </w:rPr>
              <w:t xml:space="preserve"> - </w:t>
            </w:r>
            <w:r w:rsidRPr="6F6194E6" w:rsidR="0763254C">
              <w:rPr>
                <w:b/>
                <w:bCs/>
                <w:sz w:val="21"/>
                <w:szCs w:val="21"/>
                <w:lang w:val="en-GB"/>
              </w:rPr>
              <w:t xml:space="preserve">REF </w:t>
            </w:r>
            <w:r w:rsidRPr="6F6194E6" w:rsidR="2B66B1B5">
              <w:rPr>
                <w:b/>
                <w:bCs/>
                <w:sz w:val="21"/>
                <w:szCs w:val="21"/>
                <w:lang w:val="en-GB"/>
              </w:rPr>
              <w:t>5</w:t>
            </w:r>
          </w:p>
          <w:p w:rsidRPr="00D37BC8" w:rsidR="00D37BC8" w:rsidP="681733E6" w:rsidRDefault="42A2212E" w14:paraId="02032B5C" w14:textId="730D5AF6">
            <w:pPr>
              <w:pStyle w:val="ListParagraph"/>
              <w:numPr>
                <w:ilvl w:val="0"/>
                <w:numId w:val="3"/>
              </w:numPr>
              <w:rPr>
                <w:color w:val="333333"/>
                <w:sz w:val="21"/>
                <w:szCs w:val="21"/>
                <w:lang w:val="en-GB"/>
              </w:rPr>
            </w:pPr>
            <w:hyperlink r:id="rId12">
              <w:r w:rsidRPr="6F6194E6">
                <w:rPr>
                  <w:rStyle w:val="Hyperlink"/>
                  <w:sz w:val="21"/>
                  <w:szCs w:val="21"/>
                  <w:lang w:val="en-GB"/>
                </w:rPr>
                <w:t>www.gov.uk/government/statistical-data-sets/fire-statistics-data-tables</w:t>
              </w:r>
            </w:hyperlink>
            <w:r w:rsidRPr="6F6194E6" w:rsidR="0D21BAE0">
              <w:rPr>
                <w:sz w:val="21"/>
                <w:szCs w:val="21"/>
                <w:lang w:val="en-GB"/>
              </w:rPr>
              <w:t xml:space="preserve"> - </w:t>
            </w:r>
            <w:r w:rsidRPr="6F6194E6" w:rsidR="0D21BAE0">
              <w:rPr>
                <w:b/>
                <w:bCs/>
                <w:sz w:val="21"/>
                <w:szCs w:val="21"/>
                <w:lang w:val="en-GB"/>
              </w:rPr>
              <w:t xml:space="preserve">REF </w:t>
            </w:r>
            <w:r w:rsidRPr="6F6194E6" w:rsidR="6BB583A1">
              <w:rPr>
                <w:b/>
                <w:bCs/>
                <w:sz w:val="21"/>
                <w:szCs w:val="21"/>
                <w:lang w:val="en-GB"/>
              </w:rPr>
              <w:t>6</w:t>
            </w:r>
            <w:r w:rsidRPr="6F6194E6" w:rsidR="0D21BAE0">
              <w:rPr>
                <w:sz w:val="21"/>
                <w:szCs w:val="21"/>
                <w:lang w:val="en-GB"/>
              </w:rPr>
              <w:t>:</w:t>
            </w:r>
          </w:p>
          <w:p w:rsidRPr="00D37BC8" w:rsidR="00D37BC8" w:rsidP="681733E6" w:rsidRDefault="42A2212E" w14:paraId="089F7B9F" w14:textId="04C0C257">
            <w:pPr>
              <w:pStyle w:val="ListParagraph"/>
              <w:numPr>
                <w:ilvl w:val="1"/>
                <w:numId w:val="3"/>
              </w:numPr>
              <w:rPr>
                <w:color w:val="333333"/>
                <w:sz w:val="21"/>
                <w:szCs w:val="21"/>
                <w:lang w:val="en-GB"/>
              </w:rPr>
            </w:pPr>
            <w:r w:rsidRPr="681733E6">
              <w:rPr>
                <w:color w:val="333333"/>
                <w:sz w:val="21"/>
                <w:szCs w:val="21"/>
                <w:lang w:val="en-GB"/>
              </w:rPr>
              <w:t>FIRE0301: Primary fires, fatalities and non-fatal casualties in other buildings by motive and building type, England</w:t>
            </w:r>
          </w:p>
          <w:p w:rsidRPr="00D37BC8" w:rsidR="00D37BC8" w:rsidP="681733E6" w:rsidRDefault="1B937B1B" w14:paraId="42E3A2A7" w14:textId="08FB880E">
            <w:pPr>
              <w:pStyle w:val="ListParagraph"/>
              <w:numPr>
                <w:ilvl w:val="1"/>
                <w:numId w:val="3"/>
              </w:numPr>
              <w:rPr>
                <w:color w:val="333333"/>
                <w:sz w:val="21"/>
                <w:szCs w:val="21"/>
                <w:lang w:val="en-GB"/>
              </w:rPr>
            </w:pPr>
            <w:r w:rsidRPr="681733E6">
              <w:rPr>
                <w:color w:val="333333"/>
                <w:sz w:val="21"/>
                <w:szCs w:val="21"/>
                <w:lang w:val="en-GB"/>
              </w:rPr>
              <w:t>FIRE0502: Fatalities and non-fatal casualties by fire and rescue authority and location group, England</w:t>
            </w:r>
          </w:p>
          <w:p w:rsidRPr="00D37BC8" w:rsidR="00D37BC8" w:rsidP="681733E6" w:rsidRDefault="1B937B1B" w14:paraId="779C7117" w14:textId="2A504594">
            <w:pPr>
              <w:pStyle w:val="ListParagraph"/>
              <w:numPr>
                <w:ilvl w:val="1"/>
                <w:numId w:val="3"/>
              </w:numPr>
              <w:rPr>
                <w:color w:val="333333"/>
                <w:sz w:val="21"/>
                <w:szCs w:val="21"/>
                <w:lang w:val="en-GB"/>
              </w:rPr>
            </w:pPr>
            <w:r w:rsidRPr="681733E6">
              <w:rPr>
                <w:color w:val="333333"/>
                <w:sz w:val="21"/>
                <w:szCs w:val="21"/>
                <w:lang w:val="en-GB"/>
              </w:rPr>
              <w:t>FIRE0503: Fatalities and non-fatal casualties by age gender and type of location</w:t>
            </w:r>
          </w:p>
          <w:p w:rsidRPr="00D37BC8" w:rsidR="00D37BC8" w:rsidP="681733E6" w:rsidRDefault="019B3C8F" w14:paraId="532BF054" w14:textId="75DD0D49">
            <w:pPr>
              <w:pStyle w:val="ListParagraph"/>
              <w:numPr>
                <w:ilvl w:val="0"/>
                <w:numId w:val="3"/>
              </w:numPr>
              <w:rPr>
                <w:color w:val="333333"/>
                <w:sz w:val="21"/>
                <w:szCs w:val="21"/>
                <w:lang w:val="en-GB"/>
              </w:rPr>
            </w:pPr>
            <w:r w:rsidRPr="6F6194E6">
              <w:rPr>
                <w:color w:val="333333"/>
                <w:sz w:val="21"/>
                <w:szCs w:val="21"/>
                <w:lang w:val="en-GB"/>
              </w:rPr>
              <w:t>National Fire Chief Councils – Measuring turnover and retention</w:t>
            </w:r>
            <w:r w:rsidRPr="6F6194E6" w:rsidR="2F0CA7AA">
              <w:rPr>
                <w:color w:val="333333"/>
                <w:sz w:val="21"/>
                <w:szCs w:val="21"/>
                <w:lang w:val="en-GB"/>
              </w:rPr>
              <w:t xml:space="preserve"> – </w:t>
            </w:r>
            <w:r w:rsidRPr="6F6194E6" w:rsidR="2F0CA7AA">
              <w:rPr>
                <w:b/>
                <w:bCs/>
                <w:color w:val="333333"/>
                <w:sz w:val="21"/>
                <w:szCs w:val="21"/>
                <w:lang w:val="en-GB"/>
              </w:rPr>
              <w:t xml:space="preserve">REF </w:t>
            </w:r>
            <w:r w:rsidRPr="6F6194E6" w:rsidR="70CC40B6">
              <w:rPr>
                <w:b/>
                <w:bCs/>
                <w:color w:val="333333"/>
                <w:sz w:val="21"/>
                <w:szCs w:val="21"/>
                <w:lang w:val="en-GB"/>
              </w:rPr>
              <w:t>7</w:t>
            </w:r>
          </w:p>
          <w:p w:rsidRPr="00D37BC8" w:rsidR="00D37BC8" w:rsidP="681733E6" w:rsidRDefault="53144858" w14:paraId="58B1CBC4" w14:textId="1610517E">
            <w:pPr>
              <w:pStyle w:val="ListParagraph"/>
              <w:numPr>
                <w:ilvl w:val="0"/>
                <w:numId w:val="3"/>
              </w:numPr>
              <w:rPr>
                <w:color w:val="333333"/>
                <w:sz w:val="21"/>
                <w:szCs w:val="21"/>
                <w:lang w:val="en-GB"/>
              </w:rPr>
            </w:pPr>
            <w:r w:rsidRPr="6F6194E6">
              <w:rPr>
                <w:color w:val="333333"/>
                <w:sz w:val="21"/>
                <w:szCs w:val="21"/>
                <w:lang w:val="en-GB"/>
              </w:rPr>
              <w:t>Surrey Fire and Rescue Service – How Surrey Fire &amp; Rescue Service responds to Automatic Fire Alarms</w:t>
            </w:r>
            <w:r w:rsidRPr="6F6194E6" w:rsidR="5E10CB6A">
              <w:rPr>
                <w:color w:val="333333"/>
                <w:sz w:val="21"/>
                <w:szCs w:val="21"/>
                <w:lang w:val="en-GB"/>
              </w:rPr>
              <w:t xml:space="preserve"> – </w:t>
            </w:r>
            <w:r w:rsidRPr="6F6194E6" w:rsidR="5E10CB6A">
              <w:rPr>
                <w:b/>
                <w:bCs/>
                <w:color w:val="333333"/>
                <w:sz w:val="21"/>
                <w:szCs w:val="21"/>
                <w:lang w:val="en-GB"/>
              </w:rPr>
              <w:t xml:space="preserve">REF </w:t>
            </w:r>
            <w:r w:rsidRPr="6F6194E6" w:rsidR="1EF2849A">
              <w:rPr>
                <w:b/>
                <w:bCs/>
                <w:color w:val="333333"/>
                <w:sz w:val="21"/>
                <w:szCs w:val="21"/>
                <w:lang w:val="en-GB"/>
              </w:rPr>
              <w:t>8</w:t>
            </w:r>
          </w:p>
          <w:p w:rsidRPr="00D37BC8" w:rsidR="00D37BC8" w:rsidP="6F6194E6" w:rsidRDefault="40C941F4" w14:paraId="63016353" w14:textId="3162B34B">
            <w:pPr>
              <w:pStyle w:val="ListParagraph"/>
              <w:numPr>
                <w:ilvl w:val="0"/>
                <w:numId w:val="3"/>
              </w:numPr>
              <w:rPr>
                <w:b/>
                <w:bCs/>
                <w:color w:val="333333"/>
                <w:sz w:val="21"/>
                <w:szCs w:val="21"/>
                <w:lang w:val="en-GB"/>
              </w:rPr>
            </w:pPr>
            <w:r w:rsidRPr="6F6194E6">
              <w:rPr>
                <w:color w:val="333333"/>
                <w:sz w:val="21"/>
                <w:szCs w:val="21"/>
                <w:lang w:val="en-GB"/>
              </w:rPr>
              <w:t xml:space="preserve">Age UK - The Internet and Older People in the UK – Key Statistics – </w:t>
            </w:r>
            <w:r w:rsidRPr="6F6194E6">
              <w:rPr>
                <w:b/>
                <w:bCs/>
                <w:color w:val="333333"/>
                <w:sz w:val="21"/>
                <w:szCs w:val="21"/>
                <w:lang w:val="en-GB"/>
              </w:rPr>
              <w:t>REF 9</w:t>
            </w:r>
          </w:p>
          <w:p w:rsidR="7D9C49A3" w:rsidP="1B73CFFD" w:rsidRDefault="7D9C49A3" w14:paraId="73D91597" w14:textId="34E91D10">
            <w:pPr>
              <w:pStyle w:val="ListParagraph"/>
              <w:numPr>
                <w:ilvl w:val="0"/>
                <w:numId w:val="3"/>
              </w:numPr>
              <w:rPr>
                <w:color w:val="333333"/>
                <w:sz w:val="21"/>
                <w:szCs w:val="21"/>
                <w:lang w:val="en-GB"/>
              </w:rPr>
            </w:pPr>
            <w:r w:rsidRPr="6F6194E6">
              <w:rPr>
                <w:color w:val="333333"/>
                <w:sz w:val="21"/>
                <w:szCs w:val="21"/>
                <w:lang w:val="en-GB"/>
              </w:rPr>
              <w:t>Devon County Council – Education and Learning</w:t>
            </w:r>
            <w:r w:rsidRPr="6F6194E6" w:rsidR="7E2E13D2">
              <w:rPr>
                <w:color w:val="333333"/>
                <w:sz w:val="21"/>
                <w:szCs w:val="21"/>
                <w:lang w:val="en-GB"/>
              </w:rPr>
              <w:t xml:space="preserve"> - Annual Performance report Autumn 2022 Based on published data to 25/10/22 - </w:t>
            </w:r>
            <w:r w:rsidRPr="6F6194E6" w:rsidR="7E2E13D2">
              <w:rPr>
                <w:b/>
                <w:bCs/>
                <w:color w:val="333333"/>
                <w:sz w:val="21"/>
                <w:szCs w:val="21"/>
                <w:lang w:val="en-GB"/>
              </w:rPr>
              <w:t>REF 10</w:t>
            </w:r>
          </w:p>
          <w:p w:rsidR="7E2E13D2" w:rsidP="6F6194E6" w:rsidRDefault="7E2E13D2" w14:paraId="3AFDD3CF" w14:textId="0816F020">
            <w:pPr>
              <w:pStyle w:val="ListParagraph"/>
              <w:numPr>
                <w:ilvl w:val="0"/>
                <w:numId w:val="3"/>
              </w:numPr>
              <w:rPr>
                <w:b/>
                <w:bCs/>
                <w:color w:val="333333"/>
                <w:sz w:val="21"/>
                <w:szCs w:val="21"/>
                <w:lang w:val="en-GB"/>
              </w:rPr>
            </w:pPr>
            <w:r w:rsidRPr="6F6194E6">
              <w:rPr>
                <w:color w:val="333333"/>
                <w:sz w:val="21"/>
                <w:szCs w:val="21"/>
                <w:lang w:val="en-GB"/>
              </w:rPr>
              <w:t xml:space="preserve">Devon County Council - Special educational needs and disability (SEND) schools – </w:t>
            </w:r>
            <w:r w:rsidRPr="6F6194E6">
              <w:rPr>
                <w:b/>
                <w:bCs/>
                <w:color w:val="333333"/>
                <w:sz w:val="21"/>
                <w:szCs w:val="21"/>
                <w:lang w:val="en-GB"/>
              </w:rPr>
              <w:t>REF 11</w:t>
            </w:r>
          </w:p>
          <w:p w:rsidR="6A7A6591" w:rsidP="6F6194E6" w:rsidRDefault="6A7A6591" w14:paraId="20846E6D" w14:textId="106B55FB">
            <w:pPr>
              <w:pStyle w:val="ListParagraph"/>
              <w:numPr>
                <w:ilvl w:val="0"/>
                <w:numId w:val="3"/>
              </w:numPr>
              <w:rPr>
                <w:b/>
                <w:bCs/>
                <w:color w:val="333333"/>
                <w:sz w:val="21"/>
                <w:szCs w:val="21"/>
                <w:lang w:val="en-GB"/>
              </w:rPr>
            </w:pPr>
            <w:r w:rsidRPr="6F6194E6">
              <w:rPr>
                <w:color w:val="333333"/>
                <w:sz w:val="21"/>
                <w:szCs w:val="21"/>
                <w:lang w:val="en-GB"/>
              </w:rPr>
              <w:t xml:space="preserve">Mosques UK - </w:t>
            </w:r>
            <w:hyperlink r:id="rId13">
              <w:r w:rsidRPr="6F6194E6">
                <w:rPr>
                  <w:rStyle w:val="Hyperlink"/>
                  <w:sz w:val="21"/>
                  <w:szCs w:val="21"/>
                  <w:lang w:val="en-GB"/>
                </w:rPr>
                <w:t>https://mosques.muslimsinbritain.org</w:t>
              </w:r>
            </w:hyperlink>
            <w:r w:rsidRPr="6F6194E6">
              <w:rPr>
                <w:color w:val="333333"/>
                <w:sz w:val="21"/>
                <w:szCs w:val="21"/>
                <w:lang w:val="en-GB"/>
              </w:rPr>
              <w:t xml:space="preserve"> - </w:t>
            </w:r>
            <w:r w:rsidRPr="6F6194E6">
              <w:rPr>
                <w:b/>
                <w:bCs/>
                <w:color w:val="333333"/>
                <w:sz w:val="21"/>
                <w:szCs w:val="21"/>
                <w:lang w:val="en-GB"/>
              </w:rPr>
              <w:t>REF 12</w:t>
            </w:r>
          </w:p>
          <w:p w:rsidR="08FA4393" w:rsidP="6F6194E6" w:rsidRDefault="08FA4393" w14:paraId="3FD32E2D" w14:textId="314ACD39">
            <w:pPr>
              <w:pStyle w:val="ListParagraph"/>
              <w:numPr>
                <w:ilvl w:val="0"/>
                <w:numId w:val="3"/>
              </w:numPr>
              <w:rPr>
                <w:color w:val="333333"/>
                <w:sz w:val="21"/>
                <w:szCs w:val="21"/>
                <w:lang w:val="en-GB"/>
              </w:rPr>
            </w:pPr>
            <w:hyperlink r:id="rId14">
              <w:r w:rsidRPr="6F6194E6">
                <w:rPr>
                  <w:rStyle w:val="Hyperlink"/>
                  <w:sz w:val="21"/>
                  <w:szCs w:val="21"/>
                  <w:lang w:val="en-GB"/>
                </w:rPr>
                <w:t>https://jobs.churchofengland.org/</w:t>
              </w:r>
            </w:hyperlink>
            <w:r w:rsidRPr="6F6194E6">
              <w:rPr>
                <w:color w:val="333333"/>
                <w:sz w:val="21"/>
                <w:szCs w:val="21"/>
                <w:lang w:val="en-GB"/>
              </w:rPr>
              <w:t xml:space="preserve"> - </w:t>
            </w:r>
            <w:r w:rsidRPr="6F6194E6">
              <w:rPr>
                <w:b/>
                <w:bCs/>
                <w:color w:val="333333"/>
                <w:sz w:val="21"/>
                <w:szCs w:val="21"/>
                <w:lang w:val="en-GB"/>
              </w:rPr>
              <w:t>REF 13</w:t>
            </w:r>
          </w:p>
          <w:p w:rsidRPr="00D37BC8" w:rsidR="00D37BC8" w:rsidP="681733E6" w:rsidRDefault="00D37BC8" w14:paraId="43F4CE15" w14:textId="11FE088C">
            <w:pPr>
              <w:rPr>
                <w:color w:val="333333"/>
                <w:sz w:val="21"/>
                <w:szCs w:val="21"/>
                <w:lang w:val="en-GB"/>
              </w:rPr>
            </w:pPr>
          </w:p>
          <w:p w:rsidRPr="00D37BC8" w:rsidR="00D37BC8" w:rsidP="681733E6" w:rsidRDefault="55A91795" w14:paraId="6210EF69" w14:textId="5CF2BA8D">
            <w:pPr>
              <w:rPr>
                <w:color w:val="333333"/>
                <w:sz w:val="21"/>
                <w:szCs w:val="21"/>
                <w:lang w:val="en-GB"/>
              </w:rPr>
            </w:pPr>
            <w:r w:rsidRPr="681733E6">
              <w:rPr>
                <w:color w:val="333333"/>
                <w:sz w:val="21"/>
                <w:szCs w:val="21"/>
                <w:lang w:val="en-GB"/>
              </w:rPr>
              <w:t xml:space="preserve">Public Consultation – We will be holding a </w:t>
            </w:r>
            <w:r w:rsidRPr="681733E6" w:rsidR="0C1AADEE">
              <w:rPr>
                <w:color w:val="333333"/>
                <w:sz w:val="21"/>
                <w:szCs w:val="21"/>
                <w:lang w:val="en-GB"/>
              </w:rPr>
              <w:t xml:space="preserve">public consultation.  It will include demographic questions so that we can better understand </w:t>
            </w:r>
            <w:r w:rsidRPr="681733E6" w:rsidR="4780412D">
              <w:rPr>
                <w:color w:val="333333"/>
                <w:sz w:val="21"/>
                <w:szCs w:val="21"/>
                <w:lang w:val="en-GB"/>
              </w:rPr>
              <w:t>the impacts for people based on protected characteristics</w:t>
            </w:r>
            <w:r w:rsidRPr="681733E6" w:rsidR="6551F07F">
              <w:rPr>
                <w:color w:val="333333"/>
                <w:sz w:val="21"/>
                <w:szCs w:val="21"/>
                <w:lang w:val="en-GB"/>
              </w:rPr>
              <w:t>, as well as from rural and urban locations.  This ERBA will be reviewed and adjusted appropriately following the findings r</w:t>
            </w:r>
            <w:r w:rsidRPr="681733E6" w:rsidR="5A018A12">
              <w:rPr>
                <w:color w:val="333333"/>
                <w:sz w:val="21"/>
                <w:szCs w:val="21"/>
                <w:lang w:val="en-GB"/>
              </w:rPr>
              <w:t>eport from the public consultation.</w:t>
            </w:r>
          </w:p>
        </w:tc>
      </w:tr>
      <w:tr w:rsidRPr="003B0CBA" w:rsidR="003E5FB4" w:rsidTr="6F6194E6" w14:paraId="6210EF6C" w14:textId="77777777">
        <w:trPr>
          <w:trHeight w:val="170" w:hRule="exact"/>
          <w:jc w:val="center"/>
        </w:trPr>
        <w:tc>
          <w:tcPr>
            <w:tcW w:w="10780" w:type="dxa"/>
            <w:gridSpan w:val="2"/>
            <w:tcBorders>
              <w:top w:val="single" w:color="auto" w:sz="4" w:space="0"/>
              <w:left w:val="nil"/>
              <w:bottom w:val="nil"/>
              <w:right w:val="nil"/>
            </w:tcBorders>
            <w:vAlign w:val="center"/>
          </w:tcPr>
          <w:p w:rsidRPr="003B0CBA" w:rsidR="003E5FB4" w:rsidP="005C5C94" w:rsidRDefault="003E5FB4" w14:paraId="6210EF6B" w14:textId="77777777">
            <w:pPr>
              <w:pStyle w:val="BodyText"/>
              <w:rPr>
                <w:color w:val="333333"/>
                <w:sz w:val="21"/>
                <w:szCs w:val="21"/>
                <w:lang w:val="en-GB"/>
              </w:rPr>
            </w:pPr>
          </w:p>
        </w:tc>
      </w:tr>
    </w:tbl>
    <w:p w:rsidRPr="003B0CBA" w:rsidR="00FC3555" w:rsidRDefault="00FC3555" w14:paraId="7E199AE1" w14:textId="77777777">
      <w:r w:rsidRPr="003B0CBA">
        <w:br w:type="page"/>
      </w:r>
    </w:p>
    <w:tbl>
      <w:tblPr>
        <w:tblW w:w="10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37"/>
        <w:gridCol w:w="1134"/>
        <w:gridCol w:w="1247"/>
        <w:gridCol w:w="1134"/>
        <w:gridCol w:w="4480"/>
      </w:tblGrid>
      <w:tr w:rsidRPr="003B0CBA" w:rsidR="003E5FB4" w:rsidTr="492B6C1B" w14:paraId="6210EF6E" w14:textId="77777777">
        <w:trPr>
          <w:trHeight w:val="340" w:hRule="exact"/>
          <w:jc w:val="center"/>
        </w:trPr>
        <w:tc>
          <w:tcPr>
            <w:tcW w:w="10832" w:type="dxa"/>
            <w:gridSpan w:val="5"/>
            <w:tcBorders>
              <w:top w:val="nil"/>
            </w:tcBorders>
            <w:shd w:val="clear" w:color="auto" w:fill="333333"/>
            <w:tcMar/>
            <w:vAlign w:val="center"/>
          </w:tcPr>
          <w:p w:rsidRPr="003B0CBA" w:rsidR="003E5FB4" w:rsidP="002835AA" w:rsidRDefault="002835AA" w14:paraId="6210EF6D" w14:textId="38144EA3">
            <w:pPr>
              <w:pStyle w:val="BodyText"/>
              <w:rPr>
                <w:b/>
                <w:color w:val="FFFFFF" w:themeColor="background1"/>
                <w:sz w:val="21"/>
                <w:szCs w:val="21"/>
                <w:lang w:val="en-GB"/>
              </w:rPr>
            </w:pPr>
            <w:r w:rsidRPr="003B0CBA">
              <w:rPr>
                <w:b/>
                <w:color w:val="FFFFFF" w:themeColor="background1"/>
                <w:sz w:val="21"/>
                <w:szCs w:val="21"/>
                <w:lang w:val="en-GB"/>
              </w:rPr>
              <w:t>Equalities a</w:t>
            </w:r>
            <w:r w:rsidRPr="003B0CBA" w:rsidR="003E5FB4">
              <w:rPr>
                <w:b/>
                <w:color w:val="FFFFFF" w:themeColor="background1"/>
                <w:sz w:val="21"/>
                <w:szCs w:val="21"/>
                <w:lang w:val="en-GB"/>
              </w:rPr>
              <w:t>ssessment</w:t>
            </w:r>
          </w:p>
        </w:tc>
      </w:tr>
      <w:tr w:rsidRPr="003B0CBA" w:rsidR="003E5FB4" w:rsidTr="492B6C1B" w14:paraId="6210EF76" w14:textId="77777777">
        <w:trPr>
          <w:cantSplit/>
          <w:trHeight w:val="170"/>
          <w:jc w:val="center"/>
        </w:trPr>
        <w:tc>
          <w:tcPr>
            <w:tcW w:w="2837" w:type="dxa"/>
            <w:tcBorders>
              <w:top w:val="single" w:color="auto" w:sz="4" w:space="0"/>
              <w:left w:val="single" w:color="auto" w:sz="4" w:space="0"/>
              <w:bottom w:val="nil"/>
              <w:right w:val="single" w:color="auto" w:sz="4" w:space="0"/>
            </w:tcBorders>
            <w:shd w:val="clear" w:color="auto" w:fill="F2F2F2" w:themeFill="background1" w:themeFillShade="F2"/>
            <w:tcMar/>
          </w:tcPr>
          <w:p w:rsidRPr="003B0CBA" w:rsidR="003E5FB4" w:rsidP="00725AA7" w:rsidRDefault="003E5FB4" w14:paraId="6210EF6F" w14:textId="77777777">
            <w:pPr>
              <w:pStyle w:val="BodyText"/>
              <w:rPr>
                <w:b/>
                <w:color w:val="333333"/>
                <w:sz w:val="21"/>
                <w:szCs w:val="21"/>
                <w:lang w:val="en-GB"/>
              </w:rPr>
            </w:pPr>
          </w:p>
        </w:tc>
        <w:tc>
          <w:tcPr>
            <w:tcW w:w="1134" w:type="dxa"/>
            <w:tcBorders>
              <w:top w:val="single" w:color="auto" w:sz="4" w:space="0"/>
              <w:left w:val="single" w:color="auto" w:sz="4" w:space="0"/>
              <w:bottom w:val="nil"/>
              <w:right w:val="single" w:color="auto" w:sz="4" w:space="0"/>
            </w:tcBorders>
            <w:shd w:val="clear" w:color="auto" w:fill="F2F2F2" w:themeFill="background1" w:themeFillShade="F2"/>
            <w:tcMar/>
          </w:tcPr>
          <w:p w:rsidRPr="003B0CBA" w:rsidR="003E5FB4" w:rsidP="00725AA7" w:rsidRDefault="003E5FB4" w14:paraId="6210EF70" w14:textId="77777777">
            <w:pPr>
              <w:rPr>
                <w:rFonts w:cs="Arial"/>
                <w:b/>
                <w:color w:val="333333"/>
                <w:sz w:val="21"/>
                <w:szCs w:val="21"/>
                <w:lang w:val="en-GB"/>
              </w:rPr>
            </w:pPr>
          </w:p>
        </w:tc>
        <w:tc>
          <w:tcPr>
            <w:tcW w:w="1247" w:type="dxa"/>
            <w:tcBorders>
              <w:top w:val="single" w:color="auto" w:sz="4" w:space="0"/>
              <w:left w:val="single" w:color="auto" w:sz="4" w:space="0"/>
              <w:bottom w:val="nil"/>
              <w:right w:val="single" w:color="auto" w:sz="4" w:space="0"/>
            </w:tcBorders>
            <w:shd w:val="clear" w:color="auto" w:fill="F2F2F2" w:themeFill="background1" w:themeFillShade="F2"/>
            <w:tcMar/>
          </w:tcPr>
          <w:p w:rsidRPr="003B0CBA" w:rsidR="003E5FB4" w:rsidP="00725AA7" w:rsidRDefault="003E5FB4" w14:paraId="6210EF71" w14:textId="77777777">
            <w:pPr>
              <w:rPr>
                <w:rFonts w:cs="Arial"/>
                <w:b/>
                <w:color w:val="333333"/>
                <w:sz w:val="21"/>
                <w:szCs w:val="21"/>
                <w:lang w:val="en-GB"/>
              </w:rPr>
            </w:pPr>
          </w:p>
        </w:tc>
        <w:tc>
          <w:tcPr>
            <w:tcW w:w="1134" w:type="dxa"/>
            <w:tcBorders>
              <w:top w:val="single" w:color="auto" w:sz="4" w:space="0"/>
              <w:left w:val="single" w:color="auto" w:sz="4" w:space="0"/>
              <w:bottom w:val="nil"/>
              <w:right w:val="single" w:color="auto" w:sz="4" w:space="0"/>
            </w:tcBorders>
            <w:shd w:val="clear" w:color="auto" w:fill="F2F2F2" w:themeFill="background1" w:themeFillShade="F2"/>
            <w:tcMar/>
          </w:tcPr>
          <w:p w:rsidRPr="003B0CBA" w:rsidR="003E5FB4" w:rsidP="00725AA7" w:rsidRDefault="003E5FB4" w14:paraId="6210EF72" w14:textId="77777777">
            <w:pPr>
              <w:rPr>
                <w:rFonts w:cs="Arial"/>
                <w:b/>
                <w:color w:val="333333"/>
                <w:sz w:val="21"/>
                <w:szCs w:val="21"/>
                <w:lang w:val="en-GB"/>
              </w:rPr>
            </w:pPr>
          </w:p>
        </w:tc>
        <w:tc>
          <w:tcPr>
            <w:tcW w:w="4480" w:type="dxa"/>
            <w:vMerge w:val="restart"/>
            <w:tcBorders>
              <w:left w:val="single" w:color="auto" w:sz="4" w:space="0"/>
            </w:tcBorders>
            <w:shd w:val="clear" w:color="auto" w:fill="F2F2F2" w:themeFill="background1" w:themeFillShade="F2"/>
            <w:tcMar/>
            <w:vAlign w:val="center"/>
          </w:tcPr>
          <w:p w:rsidRPr="003B0CBA" w:rsidR="003E5FB4" w:rsidP="00B50BE7" w:rsidRDefault="003E5FB4" w14:paraId="6210EF73" w14:textId="77777777">
            <w:pPr>
              <w:pStyle w:val="BodyText"/>
              <w:spacing w:before="120" w:beforeLines="50"/>
              <w:rPr>
                <w:color w:val="333333"/>
                <w:sz w:val="21"/>
                <w:szCs w:val="21"/>
                <w:lang w:val="en-GB"/>
              </w:rPr>
            </w:pPr>
            <w:r w:rsidRPr="003B0CBA">
              <w:rPr>
                <w:color w:val="333333"/>
                <w:sz w:val="21"/>
                <w:szCs w:val="21"/>
                <w:lang w:val="en-GB"/>
              </w:rPr>
              <w:t>Describe the particular characteristic you are assessing and explain:</w:t>
            </w:r>
          </w:p>
          <w:p w:rsidRPr="003B0CBA" w:rsidR="003E5FB4" w:rsidP="00B50BE7" w:rsidRDefault="003E5FB4" w14:paraId="6210EF74" w14:textId="77777777">
            <w:pPr>
              <w:pStyle w:val="BodyText"/>
              <w:spacing w:before="120" w:beforeLines="50" w:line="276" w:lineRule="auto"/>
              <w:rPr>
                <w:color w:val="333333"/>
                <w:sz w:val="21"/>
                <w:szCs w:val="21"/>
                <w:lang w:val="en-GB"/>
              </w:rPr>
            </w:pPr>
            <w:r w:rsidRPr="003B0CBA">
              <w:rPr>
                <w:b/>
                <w:color w:val="333333"/>
                <w:sz w:val="21"/>
                <w:szCs w:val="21"/>
                <w:lang w:val="en-GB"/>
              </w:rPr>
              <w:t>Negative: What are the risks?</w:t>
            </w:r>
          </w:p>
          <w:p w:rsidRPr="003B0CBA" w:rsidR="003E5FB4" w:rsidP="00B50BE7" w:rsidRDefault="4C650F3E" w14:paraId="6210EF75" w14:textId="77777777">
            <w:pPr>
              <w:pStyle w:val="BodyText"/>
              <w:spacing w:before="120" w:beforeLines="50" w:line="276" w:lineRule="auto"/>
              <w:rPr>
                <w:color w:val="333333"/>
                <w:sz w:val="21"/>
                <w:szCs w:val="21"/>
                <w:lang w:val="en-GB"/>
              </w:rPr>
            </w:pPr>
            <w:r w:rsidRPr="681733E6">
              <w:rPr>
                <w:b/>
                <w:bCs/>
                <w:color w:val="333333"/>
                <w:sz w:val="21"/>
                <w:szCs w:val="21"/>
                <w:lang w:val="en-GB"/>
              </w:rPr>
              <w:t>Positive: What are the benefits and</w:t>
            </w:r>
            <w:r w:rsidRPr="681733E6" w:rsidR="06D3FBBE">
              <w:rPr>
                <w:b/>
                <w:bCs/>
                <w:color w:val="333333"/>
                <w:sz w:val="21"/>
                <w:szCs w:val="21"/>
                <w:lang w:val="en-GB"/>
              </w:rPr>
              <w:t>/or</w:t>
            </w:r>
            <w:r w:rsidRPr="681733E6">
              <w:rPr>
                <w:b/>
                <w:bCs/>
                <w:color w:val="333333"/>
                <w:sz w:val="21"/>
                <w:szCs w:val="21"/>
                <w:lang w:val="en-GB"/>
              </w:rPr>
              <w:t xml:space="preserve"> opportunities?</w:t>
            </w:r>
          </w:p>
        </w:tc>
      </w:tr>
      <w:tr w:rsidRPr="003B0CBA" w:rsidR="003E5FB4" w:rsidTr="492B6C1B" w14:paraId="6210EF80" w14:textId="77777777">
        <w:trPr>
          <w:cantSplit/>
          <w:trHeight w:val="1250"/>
          <w:jc w:val="center"/>
        </w:trPr>
        <w:tc>
          <w:tcPr>
            <w:tcW w:w="2837" w:type="dxa"/>
            <w:tcBorders>
              <w:top w:val="nil"/>
              <w:right w:val="single" w:color="auto" w:sz="4" w:space="0"/>
            </w:tcBorders>
            <w:shd w:val="clear" w:color="auto" w:fill="F2F2F2" w:themeFill="background1" w:themeFillShade="F2"/>
            <w:tcMar/>
            <w:vAlign w:val="center"/>
          </w:tcPr>
          <w:p w:rsidRPr="003B0CBA" w:rsidR="003E5FB4" w:rsidP="005C5C94" w:rsidRDefault="003E5FB4" w14:paraId="6210EF77" w14:textId="3F49C4E2">
            <w:pPr>
              <w:pStyle w:val="BodyText"/>
              <w:spacing w:before="240"/>
              <w:jc w:val="center"/>
              <w:rPr>
                <w:b/>
                <w:color w:val="333333"/>
                <w:sz w:val="21"/>
                <w:szCs w:val="21"/>
                <w:lang w:val="en-GB"/>
              </w:rPr>
            </w:pPr>
            <w:r w:rsidRPr="003B0CBA">
              <w:rPr>
                <w:b/>
                <w:color w:val="333333"/>
                <w:sz w:val="21"/>
                <w:szCs w:val="21"/>
                <w:lang w:val="en-GB"/>
              </w:rPr>
              <w:t>Characteristic</w:t>
            </w:r>
          </w:p>
          <w:p w:rsidRPr="003B0CBA" w:rsidR="003E5FB4" w:rsidP="005C5C94" w:rsidRDefault="003E5FB4" w14:paraId="6210EF78" w14:textId="77777777">
            <w:pPr>
              <w:pStyle w:val="BodyText"/>
              <w:spacing w:before="240"/>
              <w:jc w:val="center"/>
              <w:rPr>
                <w:b/>
                <w:color w:val="333333"/>
                <w:sz w:val="21"/>
                <w:szCs w:val="21"/>
                <w:lang w:val="en-GB"/>
              </w:rPr>
            </w:pPr>
          </w:p>
        </w:tc>
        <w:tc>
          <w:tcPr>
            <w:tcW w:w="1134" w:type="dxa"/>
            <w:tcBorders>
              <w:top w:val="nil"/>
              <w:left w:val="single" w:color="auto" w:sz="4" w:space="0"/>
              <w:bottom w:val="single" w:color="auto" w:sz="4" w:space="0"/>
              <w:right w:val="single" w:color="auto" w:sz="4" w:space="0"/>
            </w:tcBorders>
            <w:shd w:val="clear" w:color="auto" w:fill="F2F2F2" w:themeFill="background1" w:themeFillShade="F2"/>
            <w:tcMar/>
            <w:vAlign w:val="center"/>
          </w:tcPr>
          <w:p w:rsidRPr="003B0CBA" w:rsidR="003E5FB4" w:rsidP="002835AA" w:rsidRDefault="002835AA" w14:paraId="6210EF79" w14:textId="69CF5DB9">
            <w:pPr>
              <w:spacing w:before="240"/>
              <w:rPr>
                <w:color w:val="333333"/>
                <w:sz w:val="21"/>
                <w:szCs w:val="21"/>
                <w:lang w:val="en-GB"/>
              </w:rPr>
            </w:pPr>
            <w:r w:rsidRPr="003B0CBA">
              <w:rPr>
                <w:rFonts w:cs="Arial"/>
                <w:b/>
                <w:color w:val="333333"/>
                <w:sz w:val="21"/>
                <w:szCs w:val="21"/>
                <w:lang w:val="en-GB"/>
              </w:rPr>
              <w:t xml:space="preserve"> </w:t>
            </w:r>
            <w:r w:rsidRPr="003B0CBA" w:rsidR="003E5FB4">
              <w:rPr>
                <w:rFonts w:cs="Arial"/>
                <w:b/>
                <w:color w:val="333333"/>
                <w:sz w:val="21"/>
                <w:szCs w:val="21"/>
                <w:lang w:val="en-GB"/>
              </w:rPr>
              <w:t>Neutral</w:t>
            </w:r>
          </w:p>
          <w:p w:rsidRPr="003B0CBA" w:rsidR="003E5FB4" w:rsidP="005C5C94" w:rsidRDefault="003E5FB4" w14:paraId="6210EF7A" w14:textId="77777777">
            <w:pPr>
              <w:spacing w:before="240"/>
              <w:jc w:val="center"/>
              <w:rPr>
                <w:rFonts w:cs="Arial"/>
                <w:color w:val="333333"/>
                <w:sz w:val="18"/>
                <w:szCs w:val="18"/>
                <w:lang w:val="en-GB"/>
              </w:rPr>
            </w:pPr>
            <w:r w:rsidRPr="003B0CBA">
              <w:rPr>
                <w:color w:val="333333"/>
                <w:sz w:val="18"/>
                <w:szCs w:val="18"/>
                <w:lang w:val="en-GB"/>
              </w:rPr>
              <w:t>(x)</w:t>
            </w:r>
          </w:p>
        </w:tc>
        <w:tc>
          <w:tcPr>
            <w:tcW w:w="1247" w:type="dxa"/>
            <w:tcBorders>
              <w:top w:val="nil"/>
              <w:left w:val="single" w:color="auto" w:sz="4" w:space="0"/>
              <w:bottom w:val="single" w:color="auto" w:sz="4" w:space="0"/>
              <w:right w:val="single" w:color="auto" w:sz="4" w:space="0"/>
            </w:tcBorders>
            <w:shd w:val="clear" w:color="auto" w:fill="F2F2F2" w:themeFill="background1" w:themeFillShade="F2"/>
            <w:tcMar/>
            <w:vAlign w:val="center"/>
          </w:tcPr>
          <w:p w:rsidRPr="003B0CBA" w:rsidR="003E5FB4" w:rsidP="005C5C94" w:rsidRDefault="003E5FB4" w14:paraId="6210EF7B" w14:textId="0C12E341">
            <w:pPr>
              <w:spacing w:before="240"/>
              <w:jc w:val="center"/>
              <w:rPr>
                <w:rFonts w:cs="Arial"/>
                <w:b/>
                <w:color w:val="333333"/>
                <w:sz w:val="21"/>
                <w:szCs w:val="21"/>
                <w:lang w:val="en-GB"/>
              </w:rPr>
            </w:pPr>
            <w:r w:rsidRPr="003B0CBA">
              <w:rPr>
                <w:rFonts w:cs="Arial"/>
                <w:b/>
                <w:color w:val="333333"/>
                <w:sz w:val="21"/>
                <w:szCs w:val="21"/>
                <w:lang w:val="en-GB"/>
              </w:rPr>
              <w:t>Negative</w:t>
            </w:r>
          </w:p>
          <w:p w:rsidRPr="003B0CBA" w:rsidR="003E5FB4" w:rsidP="002835AA" w:rsidRDefault="003E5FB4" w14:paraId="6210EF7C" w14:textId="15F66A23">
            <w:pPr>
              <w:spacing w:before="240"/>
              <w:jc w:val="center"/>
              <w:rPr>
                <w:rFonts w:cs="Arial"/>
                <w:color w:val="333333"/>
                <w:sz w:val="18"/>
                <w:szCs w:val="18"/>
                <w:lang w:val="en-GB"/>
              </w:rPr>
            </w:pPr>
            <w:r w:rsidRPr="003B0CBA">
              <w:rPr>
                <w:rFonts w:cs="Arial"/>
                <w:color w:val="333333"/>
                <w:sz w:val="18"/>
                <w:szCs w:val="18"/>
                <w:lang w:val="en-GB"/>
              </w:rPr>
              <w:t>(</w:t>
            </w:r>
            <w:r w:rsidRPr="003B0CBA" w:rsidR="002835AA">
              <w:rPr>
                <w:rFonts w:cs="Arial"/>
                <w:color w:val="333333"/>
                <w:sz w:val="18"/>
                <w:szCs w:val="18"/>
                <w:lang w:val="en-GB"/>
              </w:rPr>
              <w:t>enter score likelihood x impact =</w:t>
            </w:r>
            <w:r w:rsidRPr="003B0CBA">
              <w:rPr>
                <w:rFonts w:cs="Arial"/>
                <w:color w:val="333333"/>
                <w:sz w:val="18"/>
                <w:szCs w:val="18"/>
                <w:lang w:val="en-GB"/>
              </w:rPr>
              <w:t>)</w:t>
            </w:r>
          </w:p>
        </w:tc>
        <w:tc>
          <w:tcPr>
            <w:tcW w:w="1134" w:type="dxa"/>
            <w:tcBorders>
              <w:top w:val="nil"/>
              <w:left w:val="single" w:color="auto" w:sz="4" w:space="0"/>
              <w:bottom w:val="single" w:color="auto" w:sz="4" w:space="0"/>
              <w:right w:val="single" w:color="auto" w:sz="4" w:space="0"/>
            </w:tcBorders>
            <w:shd w:val="clear" w:color="auto" w:fill="F2F2F2" w:themeFill="background1" w:themeFillShade="F2"/>
            <w:tcMar/>
            <w:vAlign w:val="center"/>
          </w:tcPr>
          <w:p w:rsidRPr="003B0CBA" w:rsidR="003E5FB4" w:rsidP="005C5C94" w:rsidRDefault="003E5FB4" w14:paraId="6210EF7D" w14:textId="77777777">
            <w:pPr>
              <w:spacing w:before="240"/>
              <w:jc w:val="center"/>
              <w:rPr>
                <w:color w:val="333333"/>
                <w:sz w:val="21"/>
                <w:szCs w:val="21"/>
                <w:lang w:val="en-GB"/>
              </w:rPr>
            </w:pPr>
            <w:r w:rsidRPr="003B0CBA">
              <w:rPr>
                <w:rFonts w:cs="Arial"/>
                <w:b/>
                <w:color w:val="333333"/>
                <w:sz w:val="21"/>
                <w:szCs w:val="21"/>
                <w:lang w:val="en-GB"/>
              </w:rPr>
              <w:t>Positive</w:t>
            </w:r>
          </w:p>
          <w:p w:rsidRPr="003B0CBA" w:rsidR="003E5FB4" w:rsidP="005C5C94" w:rsidRDefault="003E5FB4" w14:paraId="6210EF7E" w14:textId="77777777">
            <w:pPr>
              <w:spacing w:before="240"/>
              <w:jc w:val="center"/>
              <w:rPr>
                <w:rFonts w:cs="Arial"/>
                <w:color w:val="333333"/>
                <w:sz w:val="18"/>
                <w:szCs w:val="18"/>
                <w:lang w:val="en-GB"/>
              </w:rPr>
            </w:pPr>
            <w:r w:rsidRPr="003B0CBA">
              <w:rPr>
                <w:color w:val="333333"/>
                <w:sz w:val="18"/>
                <w:szCs w:val="18"/>
                <w:lang w:val="en-GB"/>
              </w:rPr>
              <w:t>(x)</w:t>
            </w:r>
          </w:p>
        </w:tc>
        <w:tc>
          <w:tcPr>
            <w:tcW w:w="4480" w:type="dxa"/>
            <w:vMerge/>
            <w:tcMar/>
            <w:vAlign w:val="center"/>
          </w:tcPr>
          <w:p w:rsidRPr="003B0CBA" w:rsidR="003E5FB4" w:rsidP="005C5C94" w:rsidRDefault="003E5FB4" w14:paraId="6210EF7F" w14:textId="77777777">
            <w:pPr>
              <w:pStyle w:val="BodyText"/>
              <w:spacing w:before="240"/>
              <w:jc w:val="center"/>
              <w:rPr>
                <w:i/>
                <w:color w:val="333333"/>
                <w:sz w:val="21"/>
                <w:szCs w:val="21"/>
                <w:lang w:val="en-GB"/>
              </w:rPr>
            </w:pPr>
          </w:p>
        </w:tc>
      </w:tr>
      <w:tr w:rsidRPr="003B0CBA" w:rsidR="003E5FB4" w:rsidTr="492B6C1B" w14:paraId="6210EF86" w14:textId="77777777">
        <w:trPr>
          <w:trHeight w:val="728"/>
          <w:jc w:val="center"/>
        </w:trPr>
        <w:tc>
          <w:tcPr>
            <w:tcW w:w="2837" w:type="dxa"/>
            <w:tcBorders>
              <w:top w:val="single" w:color="auto" w:sz="4" w:space="0"/>
              <w:left w:val="single" w:color="auto" w:sz="4" w:space="0"/>
              <w:right w:val="single" w:color="auto" w:sz="4" w:space="0"/>
            </w:tcBorders>
            <w:tcMar/>
            <w:vAlign w:val="center"/>
          </w:tcPr>
          <w:p w:rsidRPr="003B0CBA" w:rsidR="003E5FB4" w:rsidP="0093781C" w:rsidRDefault="0093781C" w14:paraId="6210EF81" w14:textId="78DE5AAA">
            <w:pPr>
              <w:pStyle w:val="BodyText"/>
              <w:spacing w:line="276" w:lineRule="auto"/>
              <w:rPr>
                <w:rFonts w:cs="Arial"/>
                <w:color w:val="333333"/>
                <w:sz w:val="20"/>
                <w:szCs w:val="20"/>
                <w:lang w:val="en-GB"/>
              </w:rPr>
            </w:pPr>
            <w:r w:rsidRPr="003B0CBA">
              <w:rPr>
                <w:rFonts w:cs="Arial"/>
                <w:color w:val="333333"/>
                <w:sz w:val="21"/>
                <w:szCs w:val="21"/>
                <w:lang w:val="en-GB"/>
              </w:rPr>
              <w:t>A</w:t>
            </w:r>
            <w:r w:rsidRPr="003B0CBA" w:rsidR="007A0855">
              <w:rPr>
                <w:rFonts w:cs="Arial"/>
                <w:color w:val="333333"/>
                <w:sz w:val="21"/>
                <w:szCs w:val="21"/>
                <w:lang w:val="en-GB"/>
              </w:rPr>
              <w:t>ge</w:t>
            </w:r>
          </w:p>
        </w:tc>
        <w:tc>
          <w:tcPr>
            <w:tcW w:w="1134" w:type="dxa"/>
            <w:tcBorders>
              <w:top w:val="single" w:color="auto" w:sz="4" w:space="0"/>
              <w:left w:val="single" w:color="auto" w:sz="4" w:space="0"/>
            </w:tcBorders>
            <w:tcMar/>
            <w:vAlign w:val="center"/>
          </w:tcPr>
          <w:p w:rsidRPr="003B0CBA" w:rsidR="003E5FB4" w:rsidP="00F56BB5" w:rsidRDefault="003E5FB4" w14:paraId="6210EF82" w14:textId="3681A0C2">
            <w:pPr>
              <w:pStyle w:val="BodyText"/>
              <w:jc w:val="center"/>
              <w:rPr>
                <w:color w:val="333333"/>
                <w:sz w:val="21"/>
                <w:szCs w:val="21"/>
                <w:lang w:val="en-GB"/>
              </w:rPr>
            </w:pPr>
          </w:p>
        </w:tc>
        <w:tc>
          <w:tcPr>
            <w:tcW w:w="1247" w:type="dxa"/>
            <w:tcBorders>
              <w:top w:val="single" w:color="auto" w:sz="4" w:space="0"/>
            </w:tcBorders>
            <w:tcMar/>
            <w:vAlign w:val="center"/>
          </w:tcPr>
          <w:p w:rsidRPr="003B0CBA" w:rsidR="003E5FB4" w:rsidP="6B300266" w:rsidRDefault="20C93110" w14:paraId="6210EF83" w14:textId="4B75AE79">
            <w:pPr>
              <w:pStyle w:val="BodyText"/>
              <w:jc w:val="center"/>
              <w:rPr>
                <w:noProof/>
                <w:color w:val="333333"/>
                <w:sz w:val="21"/>
                <w:szCs w:val="21"/>
                <w:lang w:val="en-GB"/>
              </w:rPr>
            </w:pPr>
            <w:r w:rsidRPr="003B0CBA">
              <w:rPr>
                <w:noProof/>
                <w:color w:val="333333"/>
                <w:sz w:val="21"/>
                <w:szCs w:val="21"/>
                <w:lang w:val="en-GB"/>
              </w:rPr>
              <w:t>1x4 = 4</w:t>
            </w:r>
          </w:p>
        </w:tc>
        <w:tc>
          <w:tcPr>
            <w:tcW w:w="1134" w:type="dxa"/>
            <w:tcBorders>
              <w:top w:val="single" w:color="auto" w:sz="4" w:space="0"/>
            </w:tcBorders>
            <w:tcMar/>
            <w:vAlign w:val="center"/>
          </w:tcPr>
          <w:p w:rsidRPr="003B0CBA" w:rsidR="003E5FB4" w:rsidP="005C5C94" w:rsidRDefault="003E5FB4" w14:paraId="6210EF84" w14:textId="0D3A4CEA">
            <w:pPr>
              <w:pStyle w:val="BodyText"/>
              <w:jc w:val="center"/>
              <w:rPr>
                <w:color w:val="333333"/>
                <w:sz w:val="21"/>
                <w:szCs w:val="21"/>
                <w:lang w:val="en-GB"/>
              </w:rPr>
            </w:pPr>
          </w:p>
        </w:tc>
        <w:tc>
          <w:tcPr>
            <w:tcW w:w="4480" w:type="dxa"/>
            <w:shd w:val="clear" w:color="auto" w:fill="F2F2F2" w:themeFill="background1" w:themeFillShade="F2"/>
            <w:tcMar/>
          </w:tcPr>
          <w:p w:rsidRPr="003B0CBA" w:rsidR="00E27751" w:rsidP="4D6EC4BB" w:rsidRDefault="62CFB014" w14:paraId="056BBEEE" w14:textId="1133E0FA">
            <w:pPr>
              <w:pStyle w:val="BodyText"/>
              <w:spacing w:before="120"/>
              <w:rPr>
                <w:color w:val="333333"/>
                <w:sz w:val="21"/>
                <w:szCs w:val="21"/>
                <w:lang w:val="en-GB"/>
              </w:rPr>
            </w:pPr>
            <w:r w:rsidRPr="681733E6">
              <w:rPr>
                <w:color w:val="333333"/>
                <w:sz w:val="21"/>
                <w:szCs w:val="21"/>
                <w:lang w:val="en-GB"/>
              </w:rPr>
              <w:t>M</w:t>
            </w:r>
            <w:r w:rsidRPr="681733E6" w:rsidR="3071A80F">
              <w:rPr>
                <w:color w:val="333333"/>
                <w:sz w:val="21"/>
                <w:szCs w:val="21"/>
                <w:lang w:val="en-GB"/>
              </w:rPr>
              <w:t xml:space="preserve">obilisation changes to property types </w:t>
            </w:r>
            <w:r w:rsidRPr="681733E6" w:rsidR="18067779">
              <w:rPr>
                <w:color w:val="333333"/>
                <w:sz w:val="21"/>
                <w:szCs w:val="21"/>
                <w:lang w:val="en-GB"/>
              </w:rPr>
              <w:t xml:space="preserve">typically </w:t>
            </w:r>
            <w:r w:rsidRPr="681733E6" w:rsidR="3071A80F">
              <w:rPr>
                <w:color w:val="333333"/>
                <w:sz w:val="21"/>
                <w:szCs w:val="21"/>
                <w:lang w:val="en-GB"/>
              </w:rPr>
              <w:t xml:space="preserve">populated by </w:t>
            </w:r>
            <w:r w:rsidRPr="681733E6" w:rsidR="730A571E">
              <w:rPr>
                <w:color w:val="333333"/>
                <w:sz w:val="21"/>
                <w:szCs w:val="21"/>
                <w:lang w:val="en-GB"/>
              </w:rPr>
              <w:t>specific age groups (e.g.</w:t>
            </w:r>
            <w:r w:rsidR="00E46CD6">
              <w:rPr>
                <w:color w:val="333333"/>
                <w:sz w:val="21"/>
                <w:szCs w:val="21"/>
                <w:lang w:val="en-GB"/>
              </w:rPr>
              <w:t xml:space="preserve"> </w:t>
            </w:r>
            <w:r w:rsidRPr="681733E6" w:rsidR="114694BE">
              <w:rPr>
                <w:color w:val="333333"/>
                <w:sz w:val="21"/>
                <w:szCs w:val="21"/>
                <w:lang w:val="en-GB"/>
              </w:rPr>
              <w:t>hospitals,</w:t>
            </w:r>
            <w:r w:rsidRPr="681733E6" w:rsidR="730A571E">
              <w:rPr>
                <w:color w:val="333333"/>
                <w:sz w:val="21"/>
                <w:szCs w:val="21"/>
                <w:lang w:val="en-GB"/>
              </w:rPr>
              <w:t xml:space="preserve"> </w:t>
            </w:r>
            <w:r w:rsidRPr="681733E6" w:rsidR="3AB2405D">
              <w:rPr>
                <w:color w:val="333333"/>
                <w:sz w:val="21"/>
                <w:szCs w:val="21"/>
                <w:lang w:val="en-GB"/>
              </w:rPr>
              <w:t>schools, colleges, nurseries</w:t>
            </w:r>
            <w:r w:rsidRPr="681733E6" w:rsidR="62E170C0">
              <w:rPr>
                <w:color w:val="333333"/>
                <w:sz w:val="21"/>
                <w:szCs w:val="21"/>
                <w:lang w:val="en-GB"/>
              </w:rPr>
              <w:t>) may be disproportionately impacted:</w:t>
            </w:r>
          </w:p>
          <w:p w:rsidRPr="003B0CBA" w:rsidR="00E27751" w:rsidP="4D6EC4BB" w:rsidRDefault="62E170C0" w14:paraId="5BA2974E" w14:textId="55FD2284">
            <w:pPr>
              <w:pStyle w:val="BodyText"/>
              <w:spacing w:before="120"/>
              <w:rPr>
                <w:color w:val="333333"/>
                <w:sz w:val="21"/>
                <w:szCs w:val="21"/>
                <w:lang w:val="en-GB"/>
              </w:rPr>
            </w:pPr>
            <w:r w:rsidRPr="1B73CFFD">
              <w:rPr>
                <w:b/>
                <w:bCs/>
                <w:color w:val="333333"/>
                <w:sz w:val="21"/>
                <w:szCs w:val="21"/>
                <w:lang w:val="en-GB"/>
              </w:rPr>
              <w:t>Negative</w:t>
            </w:r>
            <w:r w:rsidRPr="1B73CFFD">
              <w:rPr>
                <w:color w:val="333333"/>
                <w:sz w:val="21"/>
                <w:szCs w:val="21"/>
                <w:lang w:val="en-GB"/>
              </w:rPr>
              <w:t xml:space="preserve"> – Delayed response due to </w:t>
            </w:r>
            <w:r w:rsidRPr="1B73CFFD" w:rsidR="220615F6">
              <w:rPr>
                <w:color w:val="333333"/>
                <w:sz w:val="21"/>
                <w:szCs w:val="21"/>
                <w:lang w:val="en-GB"/>
              </w:rPr>
              <w:t xml:space="preserve">‘confirmed fire’ call requirement may result in </w:t>
            </w:r>
            <w:r w:rsidRPr="1B73CFFD" w:rsidR="22A321EE">
              <w:rPr>
                <w:color w:val="333333"/>
                <w:sz w:val="21"/>
                <w:szCs w:val="21"/>
                <w:lang w:val="en-GB"/>
              </w:rPr>
              <w:t xml:space="preserve">a more developed fire, a more protracted incident, </w:t>
            </w:r>
            <w:r w:rsidRPr="1B73CFFD" w:rsidR="3B748452">
              <w:rPr>
                <w:color w:val="333333"/>
                <w:sz w:val="21"/>
                <w:szCs w:val="21"/>
                <w:lang w:val="en-GB"/>
              </w:rPr>
              <w:t>increased risk of injury</w:t>
            </w:r>
            <w:r w:rsidRPr="1B73CFFD" w:rsidR="6E85C26C">
              <w:rPr>
                <w:color w:val="333333"/>
                <w:sz w:val="21"/>
                <w:szCs w:val="21"/>
                <w:lang w:val="en-GB"/>
              </w:rPr>
              <w:t>/</w:t>
            </w:r>
            <w:r w:rsidRPr="1B73CFFD" w:rsidR="3B748452">
              <w:rPr>
                <w:color w:val="333333"/>
                <w:sz w:val="21"/>
                <w:szCs w:val="21"/>
                <w:lang w:val="en-GB"/>
              </w:rPr>
              <w:t xml:space="preserve">fatalities and </w:t>
            </w:r>
            <w:r w:rsidRPr="1B73CFFD" w:rsidR="26B717E2">
              <w:rPr>
                <w:color w:val="333333"/>
                <w:sz w:val="21"/>
                <w:szCs w:val="21"/>
                <w:lang w:val="en-GB"/>
              </w:rPr>
              <w:t>potential temporary/</w:t>
            </w:r>
            <w:r w:rsidRPr="1B73CFFD" w:rsidR="7B9E91E3">
              <w:rPr>
                <w:color w:val="333333"/>
                <w:sz w:val="21"/>
                <w:szCs w:val="21"/>
                <w:lang w:val="en-GB"/>
              </w:rPr>
              <w:t>permanent</w:t>
            </w:r>
            <w:r w:rsidRPr="1B73CFFD" w:rsidR="26B717E2">
              <w:rPr>
                <w:color w:val="333333"/>
                <w:sz w:val="21"/>
                <w:szCs w:val="21"/>
                <w:lang w:val="en-GB"/>
              </w:rPr>
              <w:t xml:space="preserve"> </w:t>
            </w:r>
            <w:r w:rsidRPr="1B73CFFD" w:rsidR="3B748452">
              <w:rPr>
                <w:color w:val="333333"/>
                <w:sz w:val="21"/>
                <w:szCs w:val="21"/>
                <w:lang w:val="en-GB"/>
              </w:rPr>
              <w:t>loss of</w:t>
            </w:r>
            <w:r w:rsidRPr="1B73CFFD" w:rsidR="0E2F0C14">
              <w:rPr>
                <w:color w:val="333333"/>
                <w:sz w:val="21"/>
                <w:szCs w:val="21"/>
                <w:lang w:val="en-GB"/>
              </w:rPr>
              <w:t xml:space="preserve"> communit</w:t>
            </w:r>
            <w:r w:rsidRPr="1B73CFFD" w:rsidR="4DDE51CB">
              <w:rPr>
                <w:color w:val="333333"/>
                <w:sz w:val="21"/>
                <w:szCs w:val="21"/>
                <w:lang w:val="en-GB"/>
              </w:rPr>
              <w:t>y infrastructure.</w:t>
            </w:r>
            <w:r w:rsidRPr="1B73CFFD" w:rsidR="3CBB05AE">
              <w:rPr>
                <w:color w:val="333333"/>
                <w:sz w:val="21"/>
                <w:szCs w:val="21"/>
                <w:lang w:val="en-GB"/>
              </w:rPr>
              <w:t xml:space="preserve"> </w:t>
            </w:r>
          </w:p>
          <w:p w:rsidR="79EA5F77" w:rsidP="373711D0" w:rsidRDefault="79EA5F77" w14:paraId="3A32D0EC" w14:textId="0A6E7BB5">
            <w:pPr>
              <w:pStyle w:val="BodyText"/>
              <w:spacing w:before="120"/>
              <w:rPr>
                <w:color w:val="333333"/>
                <w:sz w:val="21"/>
                <w:szCs w:val="21"/>
              </w:rPr>
            </w:pPr>
            <w:r w:rsidRPr="4C394790">
              <w:rPr>
                <w:color w:val="333333"/>
                <w:sz w:val="21"/>
                <w:szCs w:val="21"/>
              </w:rPr>
              <w:t>Certain characteristics have been identified as increasing likelihood of fire death</w:t>
            </w:r>
            <w:r w:rsidRPr="4C394790" w:rsidR="2623E4E9">
              <w:rPr>
                <w:color w:val="333333"/>
                <w:sz w:val="21"/>
                <w:szCs w:val="21"/>
              </w:rPr>
              <w:t>.  One of these is limited mobility</w:t>
            </w:r>
            <w:r w:rsidRPr="4C394790" w:rsidR="58FE345C">
              <w:rPr>
                <w:color w:val="333333"/>
                <w:sz w:val="21"/>
                <w:szCs w:val="21"/>
              </w:rPr>
              <w:t xml:space="preserve"> (REF</w:t>
            </w:r>
            <w:r w:rsidRPr="4C394790" w:rsidR="5546288D">
              <w:rPr>
                <w:color w:val="333333"/>
                <w:sz w:val="21"/>
                <w:szCs w:val="21"/>
              </w:rPr>
              <w:t xml:space="preserve"> 4)</w:t>
            </w:r>
            <w:r w:rsidRPr="4C394790" w:rsidR="2623E4E9">
              <w:rPr>
                <w:color w:val="333333"/>
                <w:sz w:val="21"/>
                <w:szCs w:val="21"/>
              </w:rPr>
              <w:t>.  Elderly pe</w:t>
            </w:r>
            <w:r w:rsidRPr="4C394790" w:rsidR="19B1CC2B">
              <w:rPr>
                <w:color w:val="333333"/>
                <w:sz w:val="21"/>
                <w:szCs w:val="21"/>
              </w:rPr>
              <w:t>ople</w:t>
            </w:r>
            <w:r w:rsidRPr="4C394790" w:rsidR="6625B40B">
              <w:rPr>
                <w:color w:val="333333"/>
                <w:sz w:val="21"/>
                <w:szCs w:val="21"/>
              </w:rPr>
              <w:t xml:space="preserve"> </w:t>
            </w:r>
            <w:r w:rsidRPr="4C394790" w:rsidR="7B122450">
              <w:rPr>
                <w:color w:val="333333"/>
                <w:sz w:val="21"/>
                <w:szCs w:val="21"/>
              </w:rPr>
              <w:t>are more likely to have limited mobility</w:t>
            </w:r>
            <w:r w:rsidRPr="4C394790" w:rsidR="15ADE963">
              <w:rPr>
                <w:color w:val="333333"/>
                <w:sz w:val="21"/>
                <w:szCs w:val="21"/>
              </w:rPr>
              <w:t xml:space="preserve"> as well as other forms of impairment that put them at greater risk</w:t>
            </w:r>
            <w:r w:rsidRPr="4C394790" w:rsidR="5FF43803">
              <w:rPr>
                <w:color w:val="333333"/>
                <w:sz w:val="21"/>
                <w:szCs w:val="21"/>
              </w:rPr>
              <w:t xml:space="preserve"> </w:t>
            </w:r>
            <w:r w:rsidRPr="4C394790" w:rsidR="2F6EAC7A">
              <w:rPr>
                <w:color w:val="333333"/>
                <w:sz w:val="21"/>
                <w:szCs w:val="21"/>
              </w:rPr>
              <w:t>(REF 2)</w:t>
            </w:r>
            <w:r w:rsidRPr="4C394790" w:rsidR="15ADE963">
              <w:rPr>
                <w:color w:val="333333"/>
                <w:sz w:val="21"/>
                <w:szCs w:val="21"/>
              </w:rPr>
              <w:t>.</w:t>
            </w:r>
            <w:r w:rsidRPr="4C394790" w:rsidR="1FC72B6C">
              <w:rPr>
                <w:color w:val="333333"/>
                <w:sz w:val="21"/>
                <w:szCs w:val="21"/>
              </w:rPr>
              <w:t xml:space="preserve">  Elderly pe</w:t>
            </w:r>
            <w:r w:rsidRPr="4C394790" w:rsidR="34F00965">
              <w:rPr>
                <w:color w:val="333333"/>
                <w:sz w:val="21"/>
                <w:szCs w:val="21"/>
              </w:rPr>
              <w:t>ople</w:t>
            </w:r>
            <w:r w:rsidRPr="4C394790" w:rsidR="1FC72B6C">
              <w:rPr>
                <w:color w:val="333333"/>
                <w:sz w:val="21"/>
                <w:szCs w:val="21"/>
              </w:rPr>
              <w:t xml:space="preserve"> are more likely to be users of </w:t>
            </w:r>
            <w:proofErr w:type="spellStart"/>
            <w:r w:rsidRPr="4C394790" w:rsidR="1FC72B6C">
              <w:rPr>
                <w:color w:val="333333"/>
                <w:sz w:val="21"/>
                <w:szCs w:val="21"/>
              </w:rPr>
              <w:t>emolients</w:t>
            </w:r>
            <w:proofErr w:type="spellEnd"/>
            <w:r w:rsidRPr="4C394790" w:rsidR="1FC72B6C">
              <w:rPr>
                <w:color w:val="333333"/>
                <w:sz w:val="21"/>
                <w:szCs w:val="21"/>
              </w:rPr>
              <w:t xml:space="preserve"> and </w:t>
            </w:r>
            <w:r w:rsidRPr="4C394790" w:rsidR="1DE5BA0B">
              <w:rPr>
                <w:color w:val="333333"/>
                <w:sz w:val="21"/>
                <w:szCs w:val="21"/>
              </w:rPr>
              <w:t>medical equipment that can contribute to rapid fire development (REF</w:t>
            </w:r>
            <w:r w:rsidRPr="4C394790" w:rsidR="48B79FCE">
              <w:rPr>
                <w:color w:val="333333"/>
                <w:sz w:val="21"/>
                <w:szCs w:val="21"/>
              </w:rPr>
              <w:t xml:space="preserve"> 3)</w:t>
            </w:r>
            <w:r w:rsidRPr="4C394790" w:rsidR="1DE5BA0B">
              <w:rPr>
                <w:color w:val="333333"/>
                <w:sz w:val="21"/>
                <w:szCs w:val="21"/>
              </w:rPr>
              <w:t xml:space="preserve">. </w:t>
            </w:r>
            <w:r w:rsidRPr="4C394790" w:rsidR="15ADE963">
              <w:rPr>
                <w:color w:val="333333"/>
                <w:sz w:val="21"/>
                <w:szCs w:val="21"/>
              </w:rPr>
              <w:t>Babies</w:t>
            </w:r>
            <w:r w:rsidRPr="4C394790" w:rsidR="57C044C5">
              <w:rPr>
                <w:color w:val="333333"/>
                <w:sz w:val="21"/>
                <w:szCs w:val="21"/>
              </w:rPr>
              <w:t>/Infants, it can be argued, also have limited mobility however, in settings such as nu</w:t>
            </w:r>
            <w:r w:rsidRPr="4C394790" w:rsidR="63708C61">
              <w:rPr>
                <w:color w:val="333333"/>
                <w:sz w:val="21"/>
                <w:szCs w:val="21"/>
              </w:rPr>
              <w:t xml:space="preserve">rseries, they are being cared for by adults </w:t>
            </w:r>
            <w:r w:rsidRPr="4C394790" w:rsidR="46E4E840">
              <w:rPr>
                <w:color w:val="333333"/>
                <w:sz w:val="21"/>
                <w:szCs w:val="21"/>
              </w:rPr>
              <w:t>whose</w:t>
            </w:r>
            <w:r w:rsidRPr="4C394790" w:rsidR="63708C61">
              <w:rPr>
                <w:color w:val="333333"/>
                <w:sz w:val="21"/>
                <w:szCs w:val="21"/>
              </w:rPr>
              <w:t xml:space="preserve"> mobility is unlikely to be impaired and with</w:t>
            </w:r>
            <w:r w:rsidRPr="4C394790" w:rsidR="79451D48">
              <w:rPr>
                <w:color w:val="333333"/>
                <w:sz w:val="21"/>
                <w:szCs w:val="21"/>
              </w:rPr>
              <w:t xml:space="preserve"> high</w:t>
            </w:r>
            <w:r w:rsidRPr="4C394790" w:rsidR="60B1E33E">
              <w:rPr>
                <w:color w:val="333333"/>
                <w:sz w:val="21"/>
                <w:szCs w:val="21"/>
              </w:rPr>
              <w:t>,</w:t>
            </w:r>
            <w:r w:rsidRPr="4C394790" w:rsidR="63708C61">
              <w:rPr>
                <w:color w:val="333333"/>
                <w:sz w:val="21"/>
                <w:szCs w:val="21"/>
              </w:rPr>
              <w:t xml:space="preserve"> </w:t>
            </w:r>
            <w:r w:rsidRPr="4C394790" w:rsidR="35E743A1">
              <w:rPr>
                <w:color w:val="333333"/>
                <w:sz w:val="21"/>
                <w:szCs w:val="21"/>
              </w:rPr>
              <w:t>mandatory</w:t>
            </w:r>
            <w:r w:rsidRPr="4C394790" w:rsidR="63708C61">
              <w:rPr>
                <w:color w:val="333333"/>
                <w:sz w:val="21"/>
                <w:szCs w:val="21"/>
              </w:rPr>
              <w:t xml:space="preserve"> ratios of care</w:t>
            </w:r>
            <w:r w:rsidRPr="4C394790" w:rsidR="2443CB72">
              <w:rPr>
                <w:color w:val="333333"/>
                <w:sz w:val="21"/>
                <w:szCs w:val="21"/>
              </w:rPr>
              <w:t>.  Elderly pe</w:t>
            </w:r>
            <w:r w:rsidRPr="4C394790" w:rsidR="28F1366F">
              <w:rPr>
                <w:color w:val="333333"/>
                <w:sz w:val="21"/>
                <w:szCs w:val="21"/>
              </w:rPr>
              <w:t>ople</w:t>
            </w:r>
            <w:r w:rsidRPr="4C394790" w:rsidR="63708C61">
              <w:rPr>
                <w:color w:val="333333"/>
                <w:sz w:val="21"/>
                <w:szCs w:val="21"/>
              </w:rPr>
              <w:t xml:space="preserve"> </w:t>
            </w:r>
            <w:r w:rsidRPr="4C394790" w:rsidR="767CC517">
              <w:rPr>
                <w:color w:val="333333"/>
                <w:sz w:val="21"/>
                <w:szCs w:val="21"/>
              </w:rPr>
              <w:t xml:space="preserve">in hospitals and residential care are in settings </w:t>
            </w:r>
            <w:r w:rsidRPr="4C394790" w:rsidR="304197FE">
              <w:rPr>
                <w:color w:val="333333"/>
                <w:sz w:val="21"/>
                <w:szCs w:val="21"/>
              </w:rPr>
              <w:t xml:space="preserve">where </w:t>
            </w:r>
            <w:proofErr w:type="gramStart"/>
            <w:r w:rsidRPr="4C394790" w:rsidR="304197FE">
              <w:rPr>
                <w:color w:val="333333"/>
                <w:sz w:val="21"/>
                <w:szCs w:val="21"/>
              </w:rPr>
              <w:t>risk</w:t>
            </w:r>
            <w:proofErr w:type="gramEnd"/>
            <w:r w:rsidRPr="4C394790" w:rsidR="304197FE">
              <w:rPr>
                <w:color w:val="333333"/>
                <w:sz w:val="21"/>
                <w:szCs w:val="21"/>
              </w:rPr>
              <w:t xml:space="preserve"> of incident is low, but severity of incident can be high due to </w:t>
            </w:r>
            <w:r w:rsidRPr="4C394790" w:rsidR="5904B1AA">
              <w:rPr>
                <w:color w:val="333333"/>
                <w:sz w:val="21"/>
                <w:szCs w:val="21"/>
              </w:rPr>
              <w:t>occupants'</w:t>
            </w:r>
            <w:r w:rsidRPr="4C394790" w:rsidR="304197FE">
              <w:rPr>
                <w:color w:val="333333"/>
                <w:sz w:val="21"/>
                <w:szCs w:val="21"/>
              </w:rPr>
              <w:t xml:space="preserve"> health and wellbeing</w:t>
            </w:r>
            <w:r w:rsidRPr="4C394790" w:rsidR="29DFE917">
              <w:rPr>
                <w:color w:val="333333"/>
                <w:sz w:val="21"/>
                <w:szCs w:val="21"/>
              </w:rPr>
              <w:t>.  Buildings are also often large and complex</w:t>
            </w:r>
            <w:r w:rsidRPr="4C394790" w:rsidR="09B7BFF5">
              <w:rPr>
                <w:color w:val="333333"/>
                <w:sz w:val="21"/>
                <w:szCs w:val="21"/>
              </w:rPr>
              <w:t xml:space="preserve"> (REF 2) and staff to occupant ratios are </w:t>
            </w:r>
            <w:r w:rsidRPr="4C394790" w:rsidR="387FF970">
              <w:rPr>
                <w:color w:val="333333"/>
                <w:sz w:val="21"/>
                <w:szCs w:val="21"/>
              </w:rPr>
              <w:t>less prescriptive</w:t>
            </w:r>
            <w:r w:rsidRPr="4C394790" w:rsidR="6385B04C">
              <w:rPr>
                <w:color w:val="333333"/>
                <w:sz w:val="21"/>
                <w:szCs w:val="21"/>
              </w:rPr>
              <w:t xml:space="preserve"> and likely to be lower</w:t>
            </w:r>
            <w:r w:rsidRPr="4C394790" w:rsidR="09B7BFF5">
              <w:rPr>
                <w:color w:val="333333"/>
                <w:sz w:val="21"/>
                <w:szCs w:val="21"/>
              </w:rPr>
              <w:t>.</w:t>
            </w:r>
            <w:r w:rsidRPr="4C394790" w:rsidR="251D3D1B">
              <w:rPr>
                <w:color w:val="333333"/>
                <w:sz w:val="21"/>
                <w:szCs w:val="21"/>
              </w:rPr>
              <w:t xml:space="preserve">  </w:t>
            </w:r>
          </w:p>
          <w:p w:rsidR="251D3D1B" w:rsidP="681733E6" w:rsidRDefault="251D3D1B" w14:paraId="57A5AF6B" w14:textId="78E00EB6" w14:noSpellErr="1">
            <w:pPr>
              <w:pStyle w:val="BodyText"/>
              <w:spacing w:before="120"/>
              <w:rPr>
                <w:color w:val="333333"/>
                <w:sz w:val="21"/>
                <w:szCs w:val="21"/>
                <w:lang w:val="en-GB"/>
              </w:rPr>
            </w:pPr>
            <w:r w:rsidRPr="492B6C1B" w:rsidR="251D3D1B">
              <w:rPr>
                <w:color w:val="333333"/>
                <w:sz w:val="21"/>
                <w:szCs w:val="21"/>
                <w:lang w:val="en-GB"/>
              </w:rPr>
              <w:t xml:space="preserve">Responding to </w:t>
            </w:r>
            <w:r w:rsidRPr="492B6C1B" w:rsidR="57727945">
              <w:rPr>
                <w:color w:val="333333"/>
                <w:sz w:val="21"/>
                <w:szCs w:val="21"/>
                <w:lang w:val="en-GB"/>
              </w:rPr>
              <w:t xml:space="preserve">questions about patterns of behaviour in response to hearing a fire alarm, </w:t>
            </w:r>
            <w:r w:rsidRPr="492B6C1B" w:rsidR="36B5B1FA">
              <w:rPr>
                <w:color w:val="333333"/>
                <w:sz w:val="21"/>
                <w:szCs w:val="21"/>
                <w:lang w:val="en-GB"/>
              </w:rPr>
              <w:t xml:space="preserve">research suggests that </w:t>
            </w:r>
            <w:r w:rsidRPr="492B6C1B" w:rsidR="57727945">
              <w:rPr>
                <w:color w:val="333333"/>
                <w:sz w:val="21"/>
                <w:szCs w:val="21"/>
                <w:lang w:val="en-GB"/>
              </w:rPr>
              <w:t>elderly re</w:t>
            </w:r>
            <w:r w:rsidRPr="492B6C1B" w:rsidR="26A14B7B">
              <w:rPr>
                <w:color w:val="333333"/>
                <w:sz w:val="21"/>
                <w:szCs w:val="21"/>
                <w:lang w:val="en-GB"/>
              </w:rPr>
              <w:t>spondents</w:t>
            </w:r>
            <w:r w:rsidRPr="492B6C1B" w:rsidR="67E28E65">
              <w:rPr>
                <w:color w:val="333333"/>
                <w:sz w:val="21"/>
                <w:szCs w:val="21"/>
                <w:lang w:val="en-GB"/>
              </w:rPr>
              <w:t xml:space="preserve"> are more likely to stay put within a premises and await the arrival of the Fire and Rescue Service</w:t>
            </w:r>
            <w:r w:rsidRPr="492B6C1B" w:rsidR="731E09E6">
              <w:rPr>
                <w:color w:val="333333"/>
                <w:sz w:val="21"/>
                <w:szCs w:val="21"/>
                <w:lang w:val="en-GB"/>
              </w:rPr>
              <w:t xml:space="preserve">.  </w:t>
            </w:r>
            <w:r w:rsidRPr="492B6C1B" w:rsidR="21CF288F">
              <w:rPr>
                <w:color w:val="333333"/>
                <w:sz w:val="21"/>
                <w:szCs w:val="21"/>
                <w:lang w:val="en-GB"/>
              </w:rPr>
              <w:t>Elder</w:t>
            </w:r>
            <w:r w:rsidRPr="492B6C1B" w:rsidR="54741F47">
              <w:rPr>
                <w:color w:val="333333"/>
                <w:sz w:val="21"/>
                <w:szCs w:val="21"/>
                <w:lang w:val="en-GB"/>
              </w:rPr>
              <w:t>ly</w:t>
            </w:r>
            <w:r w:rsidRPr="492B6C1B" w:rsidR="21CF288F">
              <w:rPr>
                <w:color w:val="333333"/>
                <w:sz w:val="21"/>
                <w:szCs w:val="21"/>
                <w:lang w:val="en-GB"/>
              </w:rPr>
              <w:t xml:space="preserve"> respondents also said that they would look for items (such as handbags and animals) before evacuating (</w:t>
            </w:r>
            <w:r w:rsidRPr="492B6C1B" w:rsidR="62E5D1C5">
              <w:rPr>
                <w:color w:val="333333"/>
                <w:sz w:val="21"/>
                <w:szCs w:val="21"/>
                <w:lang w:val="en-GB"/>
              </w:rPr>
              <w:t>REF 3)</w:t>
            </w:r>
            <w:r w:rsidRPr="492B6C1B" w:rsidR="21CF288F">
              <w:rPr>
                <w:color w:val="333333"/>
                <w:sz w:val="21"/>
                <w:szCs w:val="21"/>
                <w:lang w:val="en-GB"/>
              </w:rPr>
              <w:t>.</w:t>
            </w:r>
            <w:r w:rsidRPr="492B6C1B" w:rsidR="385308BF">
              <w:rPr>
                <w:color w:val="333333"/>
                <w:sz w:val="21"/>
                <w:szCs w:val="21"/>
                <w:lang w:val="en-GB"/>
              </w:rPr>
              <w:t xml:space="preserve">  Questioning may have been in relation to alarm activations within dwellings howe</w:t>
            </w:r>
            <w:r w:rsidRPr="492B6C1B" w:rsidR="6B1A354A">
              <w:rPr>
                <w:color w:val="333333"/>
                <w:sz w:val="21"/>
                <w:szCs w:val="21"/>
                <w:lang w:val="en-GB"/>
              </w:rPr>
              <w:t xml:space="preserve">ver, it suggests a pattern of behaviour which may be applicable across </w:t>
            </w:r>
            <w:r w:rsidRPr="492B6C1B" w:rsidR="72CA5B8C">
              <w:rPr>
                <w:color w:val="333333"/>
                <w:sz w:val="21"/>
                <w:szCs w:val="21"/>
                <w:lang w:val="en-GB"/>
              </w:rPr>
              <w:t>alternative</w:t>
            </w:r>
            <w:r w:rsidRPr="492B6C1B" w:rsidR="6B1A354A">
              <w:rPr>
                <w:color w:val="333333"/>
                <w:sz w:val="21"/>
                <w:szCs w:val="21"/>
                <w:lang w:val="en-GB"/>
              </w:rPr>
              <w:t xml:space="preserve"> settings, including those </w:t>
            </w:r>
            <w:r w:rsidRPr="492B6C1B" w:rsidR="6B1A354A">
              <w:rPr>
                <w:color w:val="333333"/>
                <w:sz w:val="21"/>
                <w:szCs w:val="21"/>
                <w:lang w:val="en-GB"/>
              </w:rPr>
              <w:t>impacted</w:t>
            </w:r>
            <w:r w:rsidRPr="492B6C1B" w:rsidR="6B1A354A">
              <w:rPr>
                <w:color w:val="333333"/>
                <w:sz w:val="21"/>
                <w:szCs w:val="21"/>
                <w:lang w:val="en-GB"/>
              </w:rPr>
              <w:t xml:space="preserve"> by </w:t>
            </w:r>
            <w:r w:rsidRPr="492B6C1B" w:rsidR="67C5754A">
              <w:rPr>
                <w:color w:val="333333"/>
                <w:sz w:val="21"/>
                <w:szCs w:val="21"/>
                <w:lang w:val="en-GB"/>
              </w:rPr>
              <w:t xml:space="preserve">the </w:t>
            </w:r>
            <w:r w:rsidRPr="492B6C1B" w:rsidR="6B1A354A">
              <w:rPr>
                <w:color w:val="333333"/>
                <w:sz w:val="21"/>
                <w:szCs w:val="21"/>
                <w:lang w:val="en-GB"/>
              </w:rPr>
              <w:t xml:space="preserve">proposed </w:t>
            </w:r>
            <w:r w:rsidRPr="492B6C1B" w:rsidR="6A815201">
              <w:rPr>
                <w:color w:val="333333"/>
                <w:sz w:val="21"/>
                <w:szCs w:val="21"/>
                <w:lang w:val="en-GB"/>
              </w:rPr>
              <w:t xml:space="preserve">response </w:t>
            </w:r>
            <w:r w:rsidRPr="492B6C1B" w:rsidR="6B1A354A">
              <w:rPr>
                <w:color w:val="333333"/>
                <w:sz w:val="21"/>
                <w:szCs w:val="21"/>
                <w:lang w:val="en-GB"/>
              </w:rPr>
              <w:t>cha</w:t>
            </w:r>
            <w:r w:rsidRPr="492B6C1B" w:rsidR="0614354E">
              <w:rPr>
                <w:color w:val="333333"/>
                <w:sz w:val="21"/>
                <w:szCs w:val="21"/>
                <w:lang w:val="en-GB"/>
              </w:rPr>
              <w:t>nges.</w:t>
            </w:r>
          </w:p>
          <w:p w:rsidR="0614354E" w:rsidP="681733E6" w:rsidRDefault="0614354E" w14:paraId="484093DC" w14:textId="524DCCF1">
            <w:pPr>
              <w:pStyle w:val="BodyText"/>
              <w:spacing w:before="120"/>
              <w:rPr>
                <w:color w:val="333333"/>
                <w:sz w:val="21"/>
                <w:szCs w:val="21"/>
                <w:lang w:val="en-GB"/>
              </w:rPr>
            </w:pPr>
            <w:r w:rsidRPr="681733E6">
              <w:rPr>
                <w:color w:val="333333"/>
                <w:sz w:val="21"/>
                <w:szCs w:val="21"/>
                <w:lang w:val="en-GB"/>
              </w:rPr>
              <w:t xml:space="preserve">Evidence from research suggests that children and young persons may be inclined to capture ’footage’ of an incident using </w:t>
            </w:r>
            <w:r w:rsidRPr="681733E6" w:rsidR="3C2372C9">
              <w:rPr>
                <w:color w:val="333333"/>
                <w:sz w:val="21"/>
                <w:szCs w:val="21"/>
                <w:lang w:val="en-GB"/>
              </w:rPr>
              <w:t xml:space="preserve">mobile phones.  They may place themselves </w:t>
            </w:r>
            <w:r w:rsidRPr="681733E6" w:rsidR="63CCF1C2">
              <w:rPr>
                <w:color w:val="333333"/>
                <w:sz w:val="21"/>
                <w:szCs w:val="21"/>
                <w:lang w:val="en-GB"/>
              </w:rPr>
              <w:t xml:space="preserve">at greater risk of injury in the additional time </w:t>
            </w:r>
            <w:r w:rsidRPr="681733E6" w:rsidR="4925E974">
              <w:rPr>
                <w:color w:val="333333"/>
                <w:sz w:val="21"/>
                <w:szCs w:val="21"/>
                <w:lang w:val="en-GB"/>
              </w:rPr>
              <w:t>it may take fire crews to reach the scene of a fire (REF 3).</w:t>
            </w:r>
            <w:r w:rsidRPr="681733E6">
              <w:rPr>
                <w:color w:val="333333"/>
                <w:sz w:val="21"/>
                <w:szCs w:val="21"/>
                <w:lang w:val="en-GB"/>
              </w:rPr>
              <w:t xml:space="preserve"> </w:t>
            </w:r>
            <w:r w:rsidRPr="681733E6" w:rsidR="26A14B7B">
              <w:rPr>
                <w:color w:val="333333"/>
                <w:sz w:val="21"/>
                <w:szCs w:val="21"/>
                <w:lang w:val="en-GB"/>
              </w:rPr>
              <w:t xml:space="preserve"> </w:t>
            </w:r>
          </w:p>
          <w:p w:rsidR="573DCAEA" w:rsidP="4A936D31" w:rsidRDefault="573DCAEA" w14:paraId="74DB7801" w14:textId="6827867A">
            <w:pPr>
              <w:pStyle w:val="BodyText"/>
              <w:spacing w:before="120"/>
              <w:rPr>
                <w:color w:val="333333"/>
                <w:sz w:val="21"/>
                <w:szCs w:val="21"/>
              </w:rPr>
            </w:pPr>
            <w:r w:rsidRPr="4A936D31">
              <w:rPr>
                <w:color w:val="333333"/>
                <w:sz w:val="21"/>
                <w:szCs w:val="21"/>
              </w:rPr>
              <w:t>There may be fewer opportunities for elderly pe</w:t>
            </w:r>
            <w:r w:rsidRPr="4A936D31" w:rsidR="37E9679C">
              <w:rPr>
                <w:color w:val="333333"/>
                <w:sz w:val="21"/>
                <w:szCs w:val="21"/>
              </w:rPr>
              <w:t>ople</w:t>
            </w:r>
            <w:r w:rsidRPr="4A936D31">
              <w:rPr>
                <w:color w:val="333333"/>
                <w:sz w:val="21"/>
                <w:szCs w:val="21"/>
              </w:rPr>
              <w:t xml:space="preserve"> to </w:t>
            </w:r>
            <w:r w:rsidRPr="4A936D31" w:rsidR="47C20BE7">
              <w:rPr>
                <w:color w:val="333333"/>
                <w:sz w:val="21"/>
                <w:szCs w:val="21"/>
              </w:rPr>
              <w:t xml:space="preserve">access and </w:t>
            </w:r>
            <w:r w:rsidRPr="4A936D31">
              <w:rPr>
                <w:color w:val="333333"/>
                <w:sz w:val="21"/>
                <w:szCs w:val="21"/>
              </w:rPr>
              <w:t xml:space="preserve">participate in the Public Consultation process due to </w:t>
            </w:r>
            <w:r w:rsidRPr="4A936D31" w:rsidR="5CD439BD">
              <w:rPr>
                <w:color w:val="333333"/>
                <w:sz w:val="21"/>
                <w:szCs w:val="21"/>
              </w:rPr>
              <w:t>being less likely to regularly access the Internet (REF 9)</w:t>
            </w:r>
            <w:r w:rsidRPr="4A936D31" w:rsidR="1819E22F">
              <w:rPr>
                <w:color w:val="333333"/>
                <w:sz w:val="21"/>
                <w:szCs w:val="21"/>
              </w:rPr>
              <w:t>.</w:t>
            </w:r>
            <w:r w:rsidRPr="4A936D31" w:rsidR="304197FE">
              <w:rPr>
                <w:color w:val="333333"/>
                <w:sz w:val="21"/>
                <w:szCs w:val="21"/>
              </w:rPr>
              <w:t xml:space="preserve"> </w:t>
            </w:r>
            <w:r w:rsidRPr="4A936D31" w:rsidR="15ADE963">
              <w:rPr>
                <w:color w:val="333333"/>
                <w:sz w:val="21"/>
                <w:szCs w:val="21"/>
              </w:rPr>
              <w:t xml:space="preserve"> </w:t>
            </w:r>
            <w:r w:rsidRPr="4A936D31" w:rsidR="2623E4E9">
              <w:rPr>
                <w:color w:val="333333"/>
                <w:sz w:val="21"/>
                <w:szCs w:val="21"/>
              </w:rPr>
              <w:t xml:space="preserve">  </w:t>
            </w:r>
          </w:p>
          <w:p w:rsidRPr="003B0CBA" w:rsidR="00E27751" w:rsidP="5073B7C8" w:rsidRDefault="4717609B" w14:paraId="5A03B7A7" w14:textId="47834361">
            <w:pPr>
              <w:pStyle w:val="BodyText"/>
              <w:spacing w:before="120"/>
              <w:rPr>
                <w:color w:val="333333"/>
                <w:sz w:val="21"/>
                <w:szCs w:val="21"/>
              </w:rPr>
            </w:pPr>
            <w:r w:rsidRPr="681733E6">
              <w:rPr>
                <w:b/>
                <w:bCs/>
                <w:color w:val="333333"/>
                <w:sz w:val="21"/>
                <w:szCs w:val="21"/>
              </w:rPr>
              <w:t>Positive</w:t>
            </w:r>
            <w:r w:rsidRPr="681733E6" w:rsidR="5C5673A1">
              <w:rPr>
                <w:color w:val="333333"/>
                <w:sz w:val="21"/>
                <w:szCs w:val="21"/>
              </w:rPr>
              <w:t xml:space="preserve"> – </w:t>
            </w:r>
            <w:r w:rsidRPr="681733E6" w:rsidR="2EA23765">
              <w:rPr>
                <w:color w:val="333333"/>
                <w:sz w:val="21"/>
                <w:szCs w:val="21"/>
              </w:rPr>
              <w:t xml:space="preserve">Frequent false alarms can lead to complacency amongst residents/occupants/workers (REF 8). </w:t>
            </w:r>
            <w:proofErr w:type="gramStart"/>
            <w:r w:rsidRPr="681733E6" w:rsidR="5C5673A1">
              <w:rPr>
                <w:color w:val="333333"/>
                <w:sz w:val="21"/>
                <w:szCs w:val="21"/>
              </w:rPr>
              <w:t>Onus</w:t>
            </w:r>
            <w:proofErr w:type="gramEnd"/>
            <w:r w:rsidRPr="681733E6" w:rsidR="5C5673A1">
              <w:rPr>
                <w:color w:val="333333"/>
                <w:sz w:val="21"/>
                <w:szCs w:val="21"/>
              </w:rPr>
              <w:t xml:space="preserve"> to resolve AFAs will fall to Responsible Persons </w:t>
            </w:r>
            <w:r w:rsidRPr="681733E6" w:rsidR="44E530CD">
              <w:rPr>
                <w:color w:val="333333"/>
                <w:sz w:val="21"/>
                <w:szCs w:val="21"/>
              </w:rPr>
              <w:t xml:space="preserve">at specific properties.  Potential that Unwanted Fire Signals will be identified earlier with minimal disruption to </w:t>
            </w:r>
            <w:r w:rsidRPr="681733E6" w:rsidR="0714F4FC">
              <w:rPr>
                <w:color w:val="333333"/>
                <w:sz w:val="21"/>
                <w:szCs w:val="21"/>
              </w:rPr>
              <w:t>occ</w:t>
            </w:r>
            <w:r w:rsidRPr="681733E6" w:rsidR="25B494AF">
              <w:rPr>
                <w:color w:val="333333"/>
                <w:sz w:val="21"/>
                <w:szCs w:val="21"/>
              </w:rPr>
              <w:t xml:space="preserve">upants e.g. reduced evacuation time, earlier resumption of </w:t>
            </w:r>
            <w:r w:rsidRPr="681733E6" w:rsidR="1DDB1FA8">
              <w:rPr>
                <w:color w:val="333333"/>
                <w:sz w:val="21"/>
                <w:szCs w:val="21"/>
              </w:rPr>
              <w:t>‘business as usual’.</w:t>
            </w:r>
            <w:r w:rsidRPr="681733E6" w:rsidR="318C4066">
              <w:rPr>
                <w:color w:val="333333"/>
                <w:sz w:val="21"/>
                <w:szCs w:val="21"/>
              </w:rPr>
              <w:t xml:space="preserve">  </w:t>
            </w:r>
            <w:r w:rsidRPr="681733E6" w:rsidR="18919C43">
              <w:rPr>
                <w:color w:val="333333"/>
                <w:sz w:val="21"/>
                <w:szCs w:val="21"/>
              </w:rPr>
              <w:t xml:space="preserve">  </w:t>
            </w:r>
            <w:r w:rsidRPr="681733E6" w:rsidR="5C5673A1">
              <w:rPr>
                <w:color w:val="333333"/>
                <w:sz w:val="21"/>
                <w:szCs w:val="21"/>
              </w:rPr>
              <w:t xml:space="preserve"> </w:t>
            </w:r>
            <w:r w:rsidRPr="681733E6" w:rsidR="1F4B2393">
              <w:rPr>
                <w:color w:val="333333"/>
                <w:sz w:val="21"/>
                <w:szCs w:val="21"/>
              </w:rPr>
              <w:t xml:space="preserve"> </w:t>
            </w:r>
          </w:p>
          <w:p w:rsidRPr="003B0CBA" w:rsidR="00E27751" w:rsidP="6B300266" w:rsidRDefault="2A807A89" w14:paraId="6210EF85" w14:textId="6C43BC3A">
            <w:pPr>
              <w:pStyle w:val="BodyText"/>
              <w:spacing w:before="120"/>
              <w:rPr>
                <w:color w:val="333333"/>
                <w:sz w:val="21"/>
                <w:szCs w:val="21"/>
                <w:lang w:val="en-GB"/>
              </w:rPr>
            </w:pPr>
            <w:r w:rsidRPr="681733E6">
              <w:rPr>
                <w:color w:val="333333"/>
                <w:sz w:val="21"/>
                <w:szCs w:val="21"/>
                <w:lang w:val="en-GB"/>
              </w:rPr>
              <w:t>Research</w:t>
            </w:r>
            <w:r w:rsidRPr="681733E6" w:rsidR="00FBF476">
              <w:rPr>
                <w:color w:val="333333"/>
                <w:sz w:val="21"/>
                <w:szCs w:val="21"/>
                <w:lang w:val="en-GB"/>
              </w:rPr>
              <w:t xml:space="preserve"> shows that ‘</w:t>
            </w:r>
            <w:r w:rsidRPr="681733E6" w:rsidR="4C50F6FF">
              <w:rPr>
                <w:color w:val="333333"/>
                <w:sz w:val="21"/>
                <w:szCs w:val="21"/>
                <w:lang w:val="en-GB"/>
              </w:rPr>
              <w:t>help not being available when needed and slow response times</w:t>
            </w:r>
            <w:r w:rsidRPr="681733E6" w:rsidR="210727B2">
              <w:rPr>
                <w:color w:val="333333"/>
                <w:sz w:val="21"/>
                <w:szCs w:val="21"/>
                <w:lang w:val="en-GB"/>
              </w:rPr>
              <w:t>’</w:t>
            </w:r>
            <w:r w:rsidRPr="681733E6" w:rsidR="4C50F6FF">
              <w:rPr>
                <w:color w:val="333333"/>
                <w:sz w:val="21"/>
                <w:szCs w:val="21"/>
                <w:lang w:val="en-GB"/>
              </w:rPr>
              <w:t xml:space="preserve"> </w:t>
            </w:r>
            <w:r w:rsidRPr="681733E6" w:rsidR="03D22906">
              <w:rPr>
                <w:color w:val="333333"/>
                <w:sz w:val="21"/>
                <w:szCs w:val="21"/>
                <w:lang w:val="en-GB"/>
              </w:rPr>
              <w:t xml:space="preserve">are </w:t>
            </w:r>
            <w:r w:rsidRPr="681733E6" w:rsidR="4EC6ACD4">
              <w:rPr>
                <w:color w:val="333333"/>
                <w:sz w:val="21"/>
                <w:szCs w:val="21"/>
                <w:lang w:val="en-GB"/>
              </w:rPr>
              <w:t>concerns</w:t>
            </w:r>
            <w:r w:rsidRPr="681733E6" w:rsidR="4C50F6FF">
              <w:rPr>
                <w:color w:val="333333"/>
                <w:sz w:val="21"/>
                <w:szCs w:val="21"/>
                <w:lang w:val="en-GB"/>
              </w:rPr>
              <w:t xml:space="preserve"> specifi</w:t>
            </w:r>
            <w:r w:rsidRPr="681733E6" w:rsidR="0E800231">
              <w:rPr>
                <w:color w:val="333333"/>
                <w:sz w:val="21"/>
                <w:szCs w:val="21"/>
                <w:lang w:val="en-GB"/>
              </w:rPr>
              <w:t>cally rais</w:t>
            </w:r>
            <w:r w:rsidRPr="681733E6" w:rsidR="7F1F95CC">
              <w:rPr>
                <w:color w:val="333333"/>
                <w:sz w:val="21"/>
                <w:szCs w:val="21"/>
                <w:lang w:val="en-GB"/>
              </w:rPr>
              <w:t>ed by th</w:t>
            </w:r>
            <w:r w:rsidRPr="681733E6" w:rsidR="3CFD2D31">
              <w:rPr>
                <w:color w:val="333333"/>
                <w:sz w:val="21"/>
                <w:szCs w:val="21"/>
                <w:lang w:val="en-GB"/>
              </w:rPr>
              <w:t>ose in our community (REF 3).</w:t>
            </w:r>
            <w:r w:rsidRPr="681733E6" w:rsidR="4C50F6FF">
              <w:rPr>
                <w:color w:val="333333"/>
                <w:sz w:val="21"/>
                <w:szCs w:val="21"/>
                <w:lang w:val="en-GB"/>
              </w:rPr>
              <w:t xml:space="preserve"> </w:t>
            </w:r>
            <w:r w:rsidRPr="681733E6" w:rsidR="55B2681C">
              <w:rPr>
                <w:color w:val="333333"/>
                <w:sz w:val="21"/>
                <w:szCs w:val="21"/>
                <w:lang w:val="en-GB"/>
              </w:rPr>
              <w:t xml:space="preserve"> Reduced attendance to ‘false alarm’ incidents increases availability for ‘confirmed fire’ calls.</w:t>
            </w:r>
          </w:p>
        </w:tc>
      </w:tr>
      <w:tr w:rsidRPr="003B0CBA" w:rsidR="003E5FB4" w:rsidTr="492B6C1B" w14:paraId="6210EF8C" w14:textId="77777777">
        <w:trPr>
          <w:trHeight w:val="696"/>
          <w:jc w:val="center"/>
        </w:trPr>
        <w:tc>
          <w:tcPr>
            <w:tcW w:w="2837" w:type="dxa"/>
            <w:tcBorders>
              <w:top w:val="single" w:color="auto" w:sz="4" w:space="0"/>
              <w:left w:val="single" w:color="auto" w:sz="4" w:space="0"/>
              <w:right w:val="single" w:color="auto" w:sz="4" w:space="0"/>
            </w:tcBorders>
            <w:tcMar/>
            <w:vAlign w:val="center"/>
          </w:tcPr>
          <w:p w:rsidRPr="003B0CBA" w:rsidR="003E5FB4" w:rsidP="00C252E2" w:rsidRDefault="0093781C" w14:paraId="6210EF87" w14:textId="2D8B1088">
            <w:pPr>
              <w:pStyle w:val="BodyText"/>
              <w:spacing w:line="276" w:lineRule="auto"/>
              <w:rPr>
                <w:color w:val="333333"/>
                <w:sz w:val="21"/>
                <w:szCs w:val="21"/>
                <w:lang w:val="en-GB"/>
              </w:rPr>
            </w:pPr>
            <w:r w:rsidRPr="003B0CBA">
              <w:rPr>
                <w:rFonts w:cs="Arial"/>
                <w:color w:val="333333"/>
                <w:sz w:val="21"/>
                <w:szCs w:val="21"/>
                <w:lang w:val="en-GB"/>
              </w:rPr>
              <w:t>D</w:t>
            </w:r>
            <w:r w:rsidRPr="003B0CBA" w:rsidR="001D6EE1">
              <w:rPr>
                <w:rFonts w:cs="Arial"/>
                <w:color w:val="333333"/>
                <w:sz w:val="21"/>
                <w:szCs w:val="21"/>
                <w:lang w:val="en-GB"/>
              </w:rPr>
              <w:t>isab</w:t>
            </w:r>
            <w:r w:rsidRPr="003B0CBA">
              <w:rPr>
                <w:rFonts w:cs="Arial"/>
                <w:color w:val="333333"/>
                <w:sz w:val="21"/>
                <w:szCs w:val="21"/>
                <w:lang w:val="en-GB"/>
              </w:rPr>
              <w:t>ility</w:t>
            </w:r>
            <w:r w:rsidRPr="003B0CBA" w:rsidR="003E5FB4">
              <w:rPr>
                <w:rFonts w:cs="Arial"/>
                <w:color w:val="333333"/>
                <w:sz w:val="21"/>
                <w:szCs w:val="21"/>
                <w:lang w:val="en-GB"/>
              </w:rPr>
              <w:t xml:space="preserve"> </w:t>
            </w:r>
            <w:r w:rsidRPr="003B0CBA" w:rsidR="002835AA">
              <w:rPr>
                <w:rFonts w:cs="Arial"/>
                <w:color w:val="333333"/>
                <w:sz w:val="21"/>
                <w:szCs w:val="21"/>
                <w:lang w:val="en-GB"/>
              </w:rPr>
              <w:t>(all forms</w:t>
            </w:r>
            <w:r w:rsidRPr="003B0CBA" w:rsidR="00C252E2">
              <w:rPr>
                <w:rFonts w:cs="Arial"/>
                <w:color w:val="333333"/>
                <w:sz w:val="21"/>
                <w:szCs w:val="21"/>
                <w:lang w:val="en-GB"/>
              </w:rPr>
              <w:t>, visible or invisible</w:t>
            </w:r>
            <w:r w:rsidRPr="003B0CBA" w:rsidR="002835AA">
              <w:rPr>
                <w:rFonts w:cs="Arial"/>
                <w:color w:val="333333"/>
                <w:sz w:val="21"/>
                <w:szCs w:val="21"/>
                <w:lang w:val="en-GB"/>
              </w:rPr>
              <w:t>)</w:t>
            </w:r>
          </w:p>
        </w:tc>
        <w:tc>
          <w:tcPr>
            <w:tcW w:w="1134" w:type="dxa"/>
            <w:tcBorders>
              <w:top w:val="single" w:color="auto" w:sz="4" w:space="0"/>
              <w:left w:val="single" w:color="auto" w:sz="4" w:space="0"/>
            </w:tcBorders>
            <w:tcMar/>
            <w:vAlign w:val="center"/>
          </w:tcPr>
          <w:p w:rsidRPr="003B0CBA" w:rsidR="003E5FB4" w:rsidP="005C5C94" w:rsidRDefault="003E5FB4" w14:paraId="6210EF88" w14:textId="1F8D0A32">
            <w:pPr>
              <w:pStyle w:val="BodyText"/>
              <w:jc w:val="center"/>
              <w:rPr>
                <w:color w:val="333333"/>
                <w:sz w:val="21"/>
                <w:szCs w:val="21"/>
                <w:lang w:val="en-GB"/>
              </w:rPr>
            </w:pPr>
          </w:p>
        </w:tc>
        <w:tc>
          <w:tcPr>
            <w:tcW w:w="1247" w:type="dxa"/>
            <w:tcBorders>
              <w:top w:val="single" w:color="auto" w:sz="4" w:space="0"/>
            </w:tcBorders>
            <w:tcMar/>
            <w:vAlign w:val="center"/>
          </w:tcPr>
          <w:p w:rsidRPr="003B0CBA" w:rsidR="003E5FB4" w:rsidP="6B300266" w:rsidRDefault="44338FE8" w14:paraId="6210EF89" w14:textId="08A851AF">
            <w:pPr>
              <w:pStyle w:val="BodyText"/>
              <w:jc w:val="center"/>
              <w:rPr>
                <w:noProof/>
                <w:color w:val="333333"/>
                <w:sz w:val="21"/>
                <w:szCs w:val="21"/>
                <w:lang w:val="en-GB"/>
              </w:rPr>
            </w:pPr>
            <w:r w:rsidRPr="003B0CBA">
              <w:rPr>
                <w:noProof/>
                <w:color w:val="333333"/>
                <w:sz w:val="21"/>
                <w:szCs w:val="21"/>
                <w:lang w:val="en-GB"/>
              </w:rPr>
              <w:t>1 x4 = 4</w:t>
            </w:r>
          </w:p>
        </w:tc>
        <w:tc>
          <w:tcPr>
            <w:tcW w:w="1134" w:type="dxa"/>
            <w:tcBorders>
              <w:top w:val="single" w:color="auto" w:sz="4" w:space="0"/>
            </w:tcBorders>
            <w:tcMar/>
            <w:vAlign w:val="center"/>
          </w:tcPr>
          <w:p w:rsidRPr="003B0CBA" w:rsidR="003E5FB4" w:rsidP="005C5C94" w:rsidRDefault="003E5FB4" w14:paraId="6210EF8A" w14:textId="10A55386">
            <w:pPr>
              <w:pStyle w:val="BodyText"/>
              <w:jc w:val="center"/>
              <w:rPr>
                <w:color w:val="333333"/>
                <w:sz w:val="21"/>
                <w:szCs w:val="21"/>
                <w:lang w:val="en-GB"/>
              </w:rPr>
            </w:pPr>
          </w:p>
        </w:tc>
        <w:tc>
          <w:tcPr>
            <w:tcW w:w="4480" w:type="dxa"/>
            <w:shd w:val="clear" w:color="auto" w:fill="F2F2F2" w:themeFill="background1" w:themeFillShade="F2"/>
            <w:tcMar/>
          </w:tcPr>
          <w:p w:rsidRPr="003B0CBA" w:rsidR="00E27751" w:rsidP="4D6EC4BB" w:rsidRDefault="64AA9150" w14:paraId="7CC42C4C" w14:textId="575AAA28">
            <w:pPr>
              <w:pStyle w:val="BodyText"/>
              <w:spacing w:before="120"/>
              <w:rPr>
                <w:color w:val="333333"/>
                <w:sz w:val="21"/>
                <w:szCs w:val="21"/>
                <w:lang w:val="en-GB"/>
              </w:rPr>
            </w:pPr>
            <w:r w:rsidRPr="373711D0">
              <w:rPr>
                <w:color w:val="333333"/>
                <w:sz w:val="21"/>
                <w:szCs w:val="21"/>
                <w:lang w:val="en-GB"/>
              </w:rPr>
              <w:t>Mobilisation changes to property types typically populated by people with disabilit</w:t>
            </w:r>
            <w:r w:rsidRPr="373711D0" w:rsidR="20BEB9E2">
              <w:rPr>
                <w:color w:val="333333"/>
                <w:sz w:val="21"/>
                <w:szCs w:val="21"/>
                <w:lang w:val="en-GB"/>
              </w:rPr>
              <w:t>ies</w:t>
            </w:r>
            <w:r w:rsidRPr="373711D0" w:rsidR="5EF6E346">
              <w:rPr>
                <w:color w:val="333333"/>
                <w:sz w:val="21"/>
                <w:szCs w:val="21"/>
                <w:lang w:val="en-GB"/>
              </w:rPr>
              <w:t xml:space="preserve">, </w:t>
            </w:r>
            <w:r w:rsidRPr="373711D0">
              <w:rPr>
                <w:color w:val="333333"/>
                <w:sz w:val="21"/>
                <w:szCs w:val="21"/>
                <w:lang w:val="en-GB"/>
              </w:rPr>
              <w:t xml:space="preserve">(e.g. hospitals, </w:t>
            </w:r>
            <w:r w:rsidRPr="373711D0" w:rsidR="53CAC73A">
              <w:rPr>
                <w:color w:val="333333"/>
                <w:sz w:val="21"/>
                <w:szCs w:val="21"/>
                <w:lang w:val="en-GB"/>
              </w:rPr>
              <w:t xml:space="preserve">healthcare providers, </w:t>
            </w:r>
            <w:r w:rsidRPr="373711D0" w:rsidR="05892B49">
              <w:rPr>
                <w:color w:val="333333"/>
                <w:sz w:val="21"/>
                <w:szCs w:val="21"/>
                <w:lang w:val="en-GB"/>
              </w:rPr>
              <w:t xml:space="preserve">specialist </w:t>
            </w:r>
            <w:r w:rsidRPr="373711D0">
              <w:rPr>
                <w:color w:val="333333"/>
                <w:sz w:val="21"/>
                <w:szCs w:val="21"/>
                <w:lang w:val="en-GB"/>
              </w:rPr>
              <w:t>schools</w:t>
            </w:r>
            <w:r w:rsidRPr="373711D0" w:rsidR="23D5EBC9">
              <w:rPr>
                <w:color w:val="333333"/>
                <w:sz w:val="21"/>
                <w:szCs w:val="21"/>
                <w:lang w:val="en-GB"/>
              </w:rPr>
              <w:t>/</w:t>
            </w:r>
            <w:r w:rsidRPr="373711D0">
              <w:rPr>
                <w:color w:val="333333"/>
                <w:sz w:val="21"/>
                <w:szCs w:val="21"/>
                <w:lang w:val="en-GB"/>
              </w:rPr>
              <w:t>colleges</w:t>
            </w:r>
            <w:r w:rsidRPr="373711D0" w:rsidR="01C3EA8B">
              <w:rPr>
                <w:color w:val="333333"/>
                <w:sz w:val="21"/>
                <w:szCs w:val="21"/>
                <w:lang w:val="en-GB"/>
              </w:rPr>
              <w:t>,</w:t>
            </w:r>
            <w:r w:rsidRPr="373711D0" w:rsidR="02F304FC">
              <w:rPr>
                <w:color w:val="333333"/>
                <w:sz w:val="21"/>
                <w:szCs w:val="21"/>
                <w:lang w:val="en-GB"/>
              </w:rPr>
              <w:t xml:space="preserve"> community spaces</w:t>
            </w:r>
            <w:r w:rsidRPr="373711D0">
              <w:rPr>
                <w:color w:val="333333"/>
                <w:sz w:val="21"/>
                <w:szCs w:val="21"/>
                <w:lang w:val="en-GB"/>
              </w:rPr>
              <w:t>)</w:t>
            </w:r>
            <w:r w:rsidRPr="373711D0" w:rsidR="7527AB96">
              <w:rPr>
                <w:color w:val="333333"/>
                <w:sz w:val="21"/>
                <w:szCs w:val="21"/>
                <w:lang w:val="en-GB"/>
              </w:rPr>
              <w:t xml:space="preserve"> or businesses that provide services/products that cater for persons</w:t>
            </w:r>
            <w:r w:rsidRPr="373711D0" w:rsidR="1AC15177">
              <w:rPr>
                <w:color w:val="333333"/>
                <w:sz w:val="21"/>
                <w:szCs w:val="21"/>
                <w:lang w:val="en-GB"/>
              </w:rPr>
              <w:t xml:space="preserve"> with disabilities</w:t>
            </w:r>
            <w:r w:rsidRPr="373711D0">
              <w:rPr>
                <w:color w:val="333333"/>
                <w:sz w:val="21"/>
                <w:szCs w:val="21"/>
                <w:lang w:val="en-GB"/>
              </w:rPr>
              <w:t xml:space="preserve"> may be disproportionately impacted:</w:t>
            </w:r>
          </w:p>
          <w:p w:rsidRPr="003B0CBA" w:rsidR="00E27751" w:rsidP="1B73CFFD" w:rsidRDefault="59440642" w14:paraId="04EB7155" w14:textId="69E4B14D">
            <w:pPr>
              <w:pStyle w:val="BodyText"/>
              <w:spacing w:before="120"/>
              <w:rPr>
                <w:color w:val="333333"/>
                <w:sz w:val="21"/>
                <w:szCs w:val="21"/>
              </w:rPr>
            </w:pPr>
            <w:r w:rsidRPr="1B73CFFD">
              <w:rPr>
                <w:b/>
                <w:bCs/>
                <w:color w:val="333333"/>
                <w:sz w:val="21"/>
                <w:szCs w:val="21"/>
              </w:rPr>
              <w:t>Negative</w:t>
            </w:r>
            <w:r w:rsidRPr="1B73CFFD">
              <w:rPr>
                <w:color w:val="333333"/>
                <w:sz w:val="21"/>
                <w:szCs w:val="21"/>
              </w:rPr>
              <w:t xml:space="preserve"> – Delayed response due to ‘confirmed fire’ call requirement may result in a more developed fire, a more protracted incident, increased risk of injury/fatalities and potential temporary/permanent loss of community infrastructure</w:t>
            </w:r>
            <w:r w:rsidRPr="1B73CFFD" w:rsidR="55607F83">
              <w:rPr>
                <w:color w:val="333333"/>
                <w:sz w:val="21"/>
                <w:szCs w:val="21"/>
              </w:rPr>
              <w:t xml:space="preserve"> or business</w:t>
            </w:r>
            <w:r w:rsidRPr="1B73CFFD">
              <w:rPr>
                <w:color w:val="333333"/>
                <w:sz w:val="21"/>
                <w:szCs w:val="21"/>
              </w:rPr>
              <w:t>.</w:t>
            </w:r>
            <w:r w:rsidRPr="1B73CFFD" w:rsidR="66511DC7">
              <w:rPr>
                <w:color w:val="333333"/>
                <w:sz w:val="21"/>
                <w:szCs w:val="21"/>
              </w:rPr>
              <w:t xml:space="preserve">  Loss of premises and services that </w:t>
            </w:r>
            <w:r w:rsidRPr="1B73CFFD" w:rsidR="5B907500">
              <w:rPr>
                <w:color w:val="333333"/>
                <w:sz w:val="21"/>
                <w:szCs w:val="21"/>
              </w:rPr>
              <w:t>provide</w:t>
            </w:r>
            <w:r w:rsidRPr="1B73CFFD" w:rsidR="66511DC7">
              <w:rPr>
                <w:color w:val="333333"/>
                <w:sz w:val="21"/>
                <w:szCs w:val="21"/>
              </w:rPr>
              <w:t xml:space="preserve"> specifi</w:t>
            </w:r>
            <w:r w:rsidRPr="1B73CFFD" w:rsidR="1D128A5F">
              <w:rPr>
                <w:color w:val="333333"/>
                <w:sz w:val="21"/>
                <w:szCs w:val="21"/>
              </w:rPr>
              <w:t>c provisions for people with disabilities can disproportionately impact those</w:t>
            </w:r>
            <w:r w:rsidRPr="1B73CFFD" w:rsidR="2C0F2692">
              <w:rPr>
                <w:color w:val="333333"/>
                <w:sz w:val="21"/>
                <w:szCs w:val="21"/>
              </w:rPr>
              <w:t xml:space="preserve"> groups due to the relatively low provision of services across Devon and Somerset.  For example, there are </w:t>
            </w:r>
            <w:r w:rsidRPr="1B73CFFD" w:rsidR="7FBD455D">
              <w:rPr>
                <w:color w:val="333333"/>
                <w:sz w:val="21"/>
                <w:szCs w:val="21"/>
              </w:rPr>
              <w:t>372 schools across Devon.  Of these 372</w:t>
            </w:r>
            <w:r w:rsidRPr="1B73CFFD" w:rsidR="200A3F99">
              <w:rPr>
                <w:color w:val="333333"/>
                <w:sz w:val="21"/>
                <w:szCs w:val="21"/>
              </w:rPr>
              <w:t xml:space="preserve"> schools</w:t>
            </w:r>
            <w:r w:rsidRPr="1B73CFFD" w:rsidR="7FBD455D">
              <w:rPr>
                <w:color w:val="333333"/>
                <w:sz w:val="21"/>
                <w:szCs w:val="21"/>
              </w:rPr>
              <w:t xml:space="preserve">, 28 are </w:t>
            </w:r>
            <w:r w:rsidRPr="1B73CFFD" w:rsidR="7B9F5541">
              <w:rPr>
                <w:color w:val="333333"/>
                <w:sz w:val="21"/>
                <w:szCs w:val="21"/>
              </w:rPr>
              <w:t xml:space="preserve">Special Educational Needs and </w:t>
            </w:r>
            <w:r w:rsidRPr="1B73CFFD" w:rsidR="1D416A21">
              <w:rPr>
                <w:color w:val="333333"/>
                <w:sz w:val="21"/>
                <w:szCs w:val="21"/>
              </w:rPr>
              <w:t>Disabilities</w:t>
            </w:r>
            <w:r w:rsidRPr="1B73CFFD" w:rsidR="41117089">
              <w:rPr>
                <w:color w:val="333333"/>
                <w:sz w:val="21"/>
                <w:szCs w:val="21"/>
              </w:rPr>
              <w:t xml:space="preserve"> (SEND)</w:t>
            </w:r>
            <w:r w:rsidRPr="1B73CFFD" w:rsidR="1D416A21">
              <w:rPr>
                <w:color w:val="333333"/>
                <w:sz w:val="21"/>
                <w:szCs w:val="21"/>
              </w:rPr>
              <w:t xml:space="preserve"> schools</w:t>
            </w:r>
            <w:r w:rsidRPr="1B73CFFD" w:rsidR="38D72F75">
              <w:rPr>
                <w:color w:val="333333"/>
                <w:sz w:val="21"/>
                <w:szCs w:val="21"/>
              </w:rPr>
              <w:t xml:space="preserve"> (REFS 10 &amp; 11)</w:t>
            </w:r>
            <w:r w:rsidRPr="1B73CFFD" w:rsidR="1D416A21">
              <w:rPr>
                <w:color w:val="333333"/>
                <w:sz w:val="21"/>
                <w:szCs w:val="21"/>
              </w:rPr>
              <w:t xml:space="preserve">.  The loss of </w:t>
            </w:r>
            <w:r w:rsidRPr="1B73CFFD" w:rsidR="19155682">
              <w:rPr>
                <w:color w:val="333333"/>
                <w:sz w:val="21"/>
                <w:szCs w:val="21"/>
              </w:rPr>
              <w:t xml:space="preserve">a SEND </w:t>
            </w:r>
            <w:r w:rsidRPr="1B73CFFD" w:rsidR="323C369D">
              <w:rPr>
                <w:color w:val="333333"/>
                <w:sz w:val="21"/>
                <w:szCs w:val="21"/>
              </w:rPr>
              <w:t xml:space="preserve">school due to fire would have </w:t>
            </w:r>
            <w:r w:rsidRPr="1B73CFFD" w:rsidR="4FF5942B">
              <w:rPr>
                <w:color w:val="333333"/>
                <w:sz w:val="21"/>
                <w:szCs w:val="21"/>
              </w:rPr>
              <w:t xml:space="preserve">a </w:t>
            </w:r>
            <w:r w:rsidRPr="1B73CFFD" w:rsidR="323C369D">
              <w:rPr>
                <w:color w:val="333333"/>
                <w:sz w:val="21"/>
                <w:szCs w:val="21"/>
              </w:rPr>
              <w:t xml:space="preserve">disproportionate impact on students </w:t>
            </w:r>
            <w:r w:rsidRPr="1B73CFFD" w:rsidR="48D3F28B">
              <w:rPr>
                <w:color w:val="333333"/>
                <w:sz w:val="21"/>
                <w:szCs w:val="21"/>
              </w:rPr>
              <w:t>attending that school due to the paucity of alternative options</w:t>
            </w:r>
            <w:r w:rsidRPr="1B73CFFD" w:rsidR="465CBFAB">
              <w:rPr>
                <w:color w:val="333333"/>
                <w:sz w:val="21"/>
                <w:szCs w:val="21"/>
              </w:rPr>
              <w:t xml:space="preserve"> available</w:t>
            </w:r>
            <w:r w:rsidRPr="1B73CFFD" w:rsidR="48D3F28B">
              <w:rPr>
                <w:color w:val="333333"/>
                <w:sz w:val="21"/>
                <w:szCs w:val="21"/>
              </w:rPr>
              <w:t>.</w:t>
            </w:r>
            <w:r w:rsidRPr="1B73CFFD" w:rsidR="323C369D">
              <w:rPr>
                <w:color w:val="333333"/>
                <w:sz w:val="21"/>
                <w:szCs w:val="21"/>
              </w:rPr>
              <w:t xml:space="preserve"> </w:t>
            </w:r>
            <w:r w:rsidRPr="1B73CFFD" w:rsidR="1D128A5F">
              <w:rPr>
                <w:color w:val="333333"/>
                <w:sz w:val="21"/>
                <w:szCs w:val="21"/>
              </w:rPr>
              <w:t xml:space="preserve"> </w:t>
            </w:r>
          </w:p>
          <w:p w:rsidRPr="003B0CBA" w:rsidR="7791CF79" w:rsidP="1B73CFFD" w:rsidRDefault="67E1A567" w14:paraId="4C435368" w14:textId="38CE6DD5">
            <w:pPr>
              <w:pStyle w:val="BodyText"/>
              <w:spacing w:before="120"/>
              <w:rPr>
                <w:color w:val="333333"/>
                <w:sz w:val="21"/>
                <w:szCs w:val="21"/>
              </w:rPr>
            </w:pPr>
            <w:r w:rsidRPr="1B73CFFD">
              <w:rPr>
                <w:color w:val="333333"/>
                <w:sz w:val="21"/>
                <w:szCs w:val="21"/>
              </w:rPr>
              <w:t>A change in response could have a greater impact on individuals wit</w:t>
            </w:r>
            <w:r w:rsidRPr="1B73CFFD" w:rsidR="3092C8A0">
              <w:rPr>
                <w:color w:val="333333"/>
                <w:sz w:val="21"/>
                <w:szCs w:val="21"/>
              </w:rPr>
              <w:t xml:space="preserve">h mobility and/or mental health issues given their vulnerability statistically to </w:t>
            </w:r>
            <w:r w:rsidRPr="1B73CFFD" w:rsidR="4538F751">
              <w:rPr>
                <w:color w:val="333333"/>
                <w:sz w:val="21"/>
                <w:szCs w:val="21"/>
              </w:rPr>
              <w:t>being injured or killed in fires (REFS 3 &amp; 4</w:t>
            </w:r>
            <w:r w:rsidRPr="1B73CFFD" w:rsidR="460CE3C7">
              <w:rPr>
                <w:color w:val="333333"/>
                <w:sz w:val="21"/>
                <w:szCs w:val="21"/>
              </w:rPr>
              <w:t>)</w:t>
            </w:r>
            <w:r w:rsidRPr="1B73CFFD" w:rsidR="4538F751">
              <w:rPr>
                <w:color w:val="333333"/>
                <w:sz w:val="21"/>
                <w:szCs w:val="21"/>
              </w:rPr>
              <w:t>.</w:t>
            </w:r>
          </w:p>
          <w:p w:rsidRPr="003B0CBA" w:rsidR="7791CF79" w:rsidP="1B73CFFD" w:rsidRDefault="4B077898" w14:paraId="05220A4D" w14:textId="38CB4AF7">
            <w:pPr>
              <w:pStyle w:val="BodyText"/>
              <w:spacing w:before="120"/>
              <w:rPr>
                <w:color w:val="333333"/>
                <w:sz w:val="21"/>
                <w:szCs w:val="21"/>
                <w:lang w:val="en-GB"/>
              </w:rPr>
            </w:pPr>
            <w:r w:rsidRPr="1B73CFFD">
              <w:rPr>
                <w:color w:val="333333"/>
                <w:sz w:val="21"/>
                <w:szCs w:val="21"/>
              </w:rPr>
              <w:t xml:space="preserve">Some people with learning disabilities </w:t>
            </w:r>
            <w:r w:rsidR="00AF02AC">
              <w:rPr>
                <w:color w:val="333333"/>
                <w:sz w:val="21"/>
                <w:szCs w:val="21"/>
              </w:rPr>
              <w:t>may</w:t>
            </w:r>
            <w:r w:rsidRPr="1B73CFFD">
              <w:rPr>
                <w:color w:val="333333"/>
                <w:sz w:val="21"/>
                <w:szCs w:val="21"/>
              </w:rPr>
              <w:t xml:space="preserve"> not respond appropriately to fire alarms</w:t>
            </w:r>
            <w:r w:rsidRPr="1B73CFFD" w:rsidR="155F081B">
              <w:rPr>
                <w:color w:val="333333"/>
                <w:sz w:val="21"/>
                <w:szCs w:val="21"/>
              </w:rPr>
              <w:t>, potentially due to sensory overload or due to difficulties in perceiving risk or danger</w:t>
            </w:r>
            <w:r w:rsidRPr="1B73CFFD" w:rsidR="7EAC7FEB">
              <w:rPr>
                <w:color w:val="333333"/>
                <w:sz w:val="21"/>
                <w:szCs w:val="21"/>
              </w:rPr>
              <w:t xml:space="preserve">.  </w:t>
            </w:r>
            <w:r w:rsidRPr="1B73CFFD" w:rsidR="7791CF79">
              <w:rPr>
                <w:color w:val="333333"/>
                <w:sz w:val="21"/>
                <w:szCs w:val="21"/>
                <w:lang w:val="en-GB"/>
              </w:rPr>
              <w:t xml:space="preserve">Proposed option changes place greater emphasis on ‘confirmed fire’ calls.  This requires that </w:t>
            </w:r>
            <w:r w:rsidRPr="1B73CFFD" w:rsidR="01317AAC">
              <w:rPr>
                <w:color w:val="333333"/>
                <w:sz w:val="21"/>
                <w:szCs w:val="21"/>
                <w:lang w:val="en-GB"/>
              </w:rPr>
              <w:t xml:space="preserve">the </w:t>
            </w:r>
            <w:r w:rsidRPr="1B73CFFD" w:rsidR="7791CF79">
              <w:rPr>
                <w:color w:val="333333"/>
                <w:sz w:val="21"/>
                <w:szCs w:val="21"/>
                <w:lang w:val="en-GB"/>
              </w:rPr>
              <w:t>occupants</w:t>
            </w:r>
            <w:r w:rsidRPr="1B73CFFD" w:rsidR="4A44B788">
              <w:rPr>
                <w:color w:val="333333"/>
                <w:sz w:val="21"/>
                <w:szCs w:val="21"/>
                <w:lang w:val="en-GB"/>
              </w:rPr>
              <w:t xml:space="preserve"> of a premises</w:t>
            </w:r>
            <w:r w:rsidRPr="1B73CFFD" w:rsidR="7791CF79">
              <w:rPr>
                <w:color w:val="333333"/>
                <w:sz w:val="21"/>
                <w:szCs w:val="21"/>
                <w:lang w:val="en-GB"/>
              </w:rPr>
              <w:t xml:space="preserve"> </w:t>
            </w:r>
            <w:bookmarkStart w:name="_Int_1OMei2XL" w:id="0"/>
            <w:r w:rsidRPr="1B73CFFD" w:rsidR="7791CF79">
              <w:rPr>
                <w:color w:val="333333"/>
                <w:sz w:val="21"/>
                <w:szCs w:val="21"/>
                <w:lang w:val="en-GB"/>
              </w:rPr>
              <w:t>have the ability to</w:t>
            </w:r>
            <w:bookmarkEnd w:id="0"/>
            <w:r w:rsidRPr="1B73CFFD" w:rsidR="7791CF79">
              <w:rPr>
                <w:color w:val="333333"/>
                <w:sz w:val="21"/>
                <w:szCs w:val="21"/>
                <w:lang w:val="en-GB"/>
              </w:rPr>
              <w:t xml:space="preserve"> access and use a working means of communication</w:t>
            </w:r>
            <w:r w:rsidRPr="1B73CFFD" w:rsidR="4478DA3D">
              <w:rPr>
                <w:color w:val="333333"/>
                <w:sz w:val="21"/>
                <w:szCs w:val="21"/>
                <w:lang w:val="en-GB"/>
              </w:rPr>
              <w:t>; typically, a phone</w:t>
            </w:r>
            <w:r w:rsidRPr="1B73CFFD" w:rsidR="7791CF79">
              <w:rPr>
                <w:color w:val="333333"/>
                <w:sz w:val="21"/>
                <w:szCs w:val="21"/>
                <w:lang w:val="en-GB"/>
              </w:rPr>
              <w:t>.  This may disproportionately impact</w:t>
            </w:r>
            <w:r w:rsidRPr="1B73CFFD" w:rsidR="7D64CCF3">
              <w:rPr>
                <w:color w:val="333333"/>
                <w:sz w:val="21"/>
                <w:szCs w:val="21"/>
                <w:lang w:val="en-GB"/>
              </w:rPr>
              <w:t xml:space="preserve"> on</w:t>
            </w:r>
            <w:r w:rsidRPr="1B73CFFD" w:rsidR="7791CF79">
              <w:rPr>
                <w:color w:val="333333"/>
                <w:sz w:val="21"/>
                <w:szCs w:val="21"/>
                <w:lang w:val="en-GB"/>
              </w:rPr>
              <w:t xml:space="preserve"> people </w:t>
            </w:r>
            <w:r w:rsidRPr="1B73CFFD" w:rsidR="12A9C176">
              <w:rPr>
                <w:color w:val="333333"/>
                <w:sz w:val="21"/>
                <w:szCs w:val="21"/>
                <w:lang w:val="en-GB"/>
              </w:rPr>
              <w:t xml:space="preserve">who have disabilities </w:t>
            </w:r>
            <w:r w:rsidRPr="1B73CFFD" w:rsidR="7791CF79">
              <w:rPr>
                <w:color w:val="333333"/>
                <w:sz w:val="21"/>
                <w:szCs w:val="21"/>
                <w:lang w:val="en-GB"/>
              </w:rPr>
              <w:t xml:space="preserve">that </w:t>
            </w:r>
            <w:r w:rsidRPr="1B73CFFD" w:rsidR="3AC27C2A">
              <w:rPr>
                <w:color w:val="333333"/>
                <w:sz w:val="21"/>
                <w:szCs w:val="21"/>
                <w:lang w:val="en-GB"/>
              </w:rPr>
              <w:t>affect their ability to communicate in this way.</w:t>
            </w:r>
            <w:r w:rsidRPr="1B73CFFD" w:rsidR="0080ECD7">
              <w:rPr>
                <w:color w:val="333333"/>
                <w:sz w:val="21"/>
                <w:szCs w:val="21"/>
                <w:lang w:val="en-GB"/>
              </w:rPr>
              <w:t xml:space="preserve">  For </w:t>
            </w:r>
            <w:proofErr w:type="gramStart"/>
            <w:r w:rsidRPr="1B73CFFD" w:rsidR="0080ECD7">
              <w:rPr>
                <w:color w:val="333333"/>
                <w:sz w:val="21"/>
                <w:szCs w:val="21"/>
                <w:lang w:val="en-GB"/>
              </w:rPr>
              <w:t>example;</w:t>
            </w:r>
            <w:proofErr w:type="gramEnd"/>
            <w:r w:rsidRPr="1B73CFFD" w:rsidR="0080ECD7">
              <w:rPr>
                <w:color w:val="333333"/>
                <w:sz w:val="21"/>
                <w:szCs w:val="21"/>
                <w:lang w:val="en-GB"/>
              </w:rPr>
              <w:t xml:space="preserve"> individuals with learning difficulties</w:t>
            </w:r>
            <w:r w:rsidRPr="1B73CFFD" w:rsidR="505FE93C">
              <w:rPr>
                <w:color w:val="333333"/>
                <w:sz w:val="21"/>
                <w:szCs w:val="21"/>
                <w:lang w:val="en-GB"/>
              </w:rPr>
              <w:t xml:space="preserve"> may struggle to listen, compreh</w:t>
            </w:r>
            <w:r w:rsidRPr="1B73CFFD" w:rsidR="75C3F970">
              <w:rPr>
                <w:color w:val="333333"/>
                <w:sz w:val="21"/>
                <w:szCs w:val="21"/>
                <w:lang w:val="en-GB"/>
              </w:rPr>
              <w:t xml:space="preserve">end and act on instructions (particularly by phone).  They may experience </w:t>
            </w:r>
            <w:r w:rsidRPr="1B73CFFD" w:rsidR="6798BED8">
              <w:rPr>
                <w:color w:val="333333"/>
                <w:sz w:val="21"/>
                <w:szCs w:val="21"/>
                <w:lang w:val="en-GB"/>
              </w:rPr>
              <w:t>high</w:t>
            </w:r>
            <w:r w:rsidRPr="1B73CFFD" w:rsidR="75C3F970">
              <w:rPr>
                <w:color w:val="333333"/>
                <w:sz w:val="21"/>
                <w:szCs w:val="21"/>
                <w:lang w:val="en-GB"/>
              </w:rPr>
              <w:t xml:space="preserve"> levels of panic </w:t>
            </w:r>
            <w:r w:rsidRPr="1B73CFFD" w:rsidR="5F89BC9C">
              <w:rPr>
                <w:color w:val="333333"/>
                <w:sz w:val="21"/>
                <w:szCs w:val="21"/>
                <w:lang w:val="en-GB"/>
              </w:rPr>
              <w:t>and anxiet</w:t>
            </w:r>
            <w:r w:rsidRPr="1B73CFFD" w:rsidR="36A5C15B">
              <w:rPr>
                <w:color w:val="333333"/>
                <w:sz w:val="21"/>
                <w:szCs w:val="21"/>
                <w:lang w:val="en-GB"/>
              </w:rPr>
              <w:t>y</w:t>
            </w:r>
            <w:r w:rsidRPr="1B73CFFD" w:rsidR="37142470">
              <w:rPr>
                <w:color w:val="333333"/>
                <w:sz w:val="21"/>
                <w:szCs w:val="21"/>
                <w:lang w:val="en-GB"/>
              </w:rPr>
              <w:t xml:space="preserve"> due to the fire alarm and evacuation, especially if there is greater </w:t>
            </w:r>
            <w:r w:rsidRPr="1B73CFFD" w:rsidR="39B05438">
              <w:rPr>
                <w:color w:val="333333"/>
                <w:sz w:val="21"/>
                <w:szCs w:val="21"/>
                <w:lang w:val="en-GB"/>
              </w:rPr>
              <w:t xml:space="preserve">time </w:t>
            </w:r>
            <w:r w:rsidRPr="1B73CFFD" w:rsidR="37142470">
              <w:rPr>
                <w:color w:val="333333"/>
                <w:sz w:val="21"/>
                <w:szCs w:val="21"/>
                <w:lang w:val="en-GB"/>
              </w:rPr>
              <w:t xml:space="preserve">pressure due to </w:t>
            </w:r>
            <w:r w:rsidRPr="1B73CFFD" w:rsidR="25972EF0">
              <w:rPr>
                <w:color w:val="333333"/>
                <w:sz w:val="21"/>
                <w:szCs w:val="21"/>
                <w:lang w:val="en-GB"/>
              </w:rPr>
              <w:t>a delayed response</w:t>
            </w:r>
            <w:r w:rsidRPr="1B73CFFD" w:rsidR="1A171435">
              <w:rPr>
                <w:color w:val="333333"/>
                <w:sz w:val="21"/>
                <w:szCs w:val="21"/>
                <w:lang w:val="en-GB"/>
              </w:rPr>
              <w:t xml:space="preserve"> (REF 3)</w:t>
            </w:r>
            <w:r w:rsidRPr="1B73CFFD" w:rsidR="25972EF0">
              <w:rPr>
                <w:color w:val="333333"/>
                <w:sz w:val="21"/>
                <w:szCs w:val="21"/>
                <w:lang w:val="en-GB"/>
              </w:rPr>
              <w:t>.</w:t>
            </w:r>
          </w:p>
          <w:p w:rsidRPr="003B0CBA" w:rsidR="7791CF79" w:rsidP="1B73CFFD" w:rsidRDefault="275AFBA8" w14:paraId="51ACEAB5" w14:textId="2E2D9B27">
            <w:pPr>
              <w:pStyle w:val="BodyText"/>
              <w:spacing w:before="120"/>
              <w:rPr>
                <w:color w:val="333333"/>
                <w:sz w:val="21"/>
                <w:szCs w:val="21"/>
                <w:lang w:val="en-GB"/>
              </w:rPr>
            </w:pPr>
            <w:r w:rsidRPr="1B73CFFD">
              <w:rPr>
                <w:color w:val="333333"/>
                <w:sz w:val="21"/>
                <w:szCs w:val="21"/>
                <w:lang w:val="en-GB"/>
              </w:rPr>
              <w:t xml:space="preserve">Individuals with certain disabilities (e.g. sensory loss, learning disabilities, </w:t>
            </w:r>
            <w:r w:rsidRPr="1B73CFFD" w:rsidR="740E72D8">
              <w:rPr>
                <w:color w:val="333333"/>
                <w:sz w:val="21"/>
                <w:szCs w:val="21"/>
                <w:lang w:val="en-GB"/>
              </w:rPr>
              <w:t xml:space="preserve">neuro-divergency, mental health issues) will have personal </w:t>
            </w:r>
            <w:r w:rsidRPr="1B73CFFD" w:rsidR="4CD35E40">
              <w:rPr>
                <w:color w:val="333333"/>
                <w:sz w:val="21"/>
                <w:szCs w:val="21"/>
                <w:lang w:val="en-GB"/>
              </w:rPr>
              <w:t>barriers to engagement that may make it more challenging to access and participate in the public consultation</w:t>
            </w:r>
            <w:r w:rsidRPr="1B73CFFD" w:rsidR="1EEB2443">
              <w:rPr>
                <w:color w:val="333333"/>
                <w:sz w:val="21"/>
                <w:szCs w:val="21"/>
                <w:lang w:val="en-GB"/>
              </w:rPr>
              <w:t xml:space="preserve"> (REF 3)</w:t>
            </w:r>
            <w:r w:rsidRPr="1B73CFFD" w:rsidR="4CD35E40">
              <w:rPr>
                <w:color w:val="333333"/>
                <w:sz w:val="21"/>
                <w:szCs w:val="21"/>
                <w:lang w:val="en-GB"/>
              </w:rPr>
              <w:t>.</w:t>
            </w:r>
          </w:p>
          <w:p w:rsidRPr="003B0CBA" w:rsidR="7791CF79" w:rsidP="6B300266" w:rsidRDefault="36A5C15B" w14:paraId="09ADF841" w14:textId="6DA6B43F">
            <w:pPr>
              <w:pStyle w:val="BodyText"/>
              <w:spacing w:before="120"/>
              <w:rPr>
                <w:color w:val="333333"/>
                <w:sz w:val="21"/>
                <w:szCs w:val="21"/>
                <w:lang w:val="en-GB"/>
              </w:rPr>
            </w:pPr>
            <w:r w:rsidRPr="1B73CFFD">
              <w:rPr>
                <w:color w:val="333333"/>
                <w:sz w:val="21"/>
                <w:szCs w:val="21"/>
                <w:lang w:val="en-GB"/>
              </w:rPr>
              <w:t xml:space="preserve"> </w:t>
            </w:r>
            <w:r w:rsidRPr="1B73CFFD" w:rsidR="505FE93C">
              <w:rPr>
                <w:color w:val="333333"/>
                <w:sz w:val="21"/>
                <w:szCs w:val="21"/>
                <w:lang w:val="en-GB"/>
              </w:rPr>
              <w:t xml:space="preserve"> </w:t>
            </w:r>
            <w:r w:rsidRPr="1B73CFFD" w:rsidR="0080ECD7">
              <w:rPr>
                <w:color w:val="333333"/>
                <w:sz w:val="21"/>
                <w:szCs w:val="21"/>
                <w:lang w:val="en-GB"/>
              </w:rPr>
              <w:t xml:space="preserve"> </w:t>
            </w:r>
          </w:p>
          <w:p w:rsidRPr="003B0CBA" w:rsidR="00E27751" w:rsidP="1B73CFFD" w:rsidRDefault="59440642" w14:paraId="1A14F120" w14:textId="7C8722C2">
            <w:pPr>
              <w:pStyle w:val="BodyText"/>
              <w:spacing w:before="120"/>
              <w:rPr>
                <w:color w:val="333333"/>
                <w:sz w:val="21"/>
                <w:szCs w:val="21"/>
              </w:rPr>
            </w:pPr>
            <w:r w:rsidRPr="1B73CFFD">
              <w:rPr>
                <w:b/>
                <w:bCs/>
                <w:color w:val="333333"/>
                <w:sz w:val="21"/>
                <w:szCs w:val="21"/>
              </w:rPr>
              <w:t>Positive</w:t>
            </w:r>
            <w:r w:rsidRPr="1B73CFFD">
              <w:rPr>
                <w:color w:val="333333"/>
                <w:sz w:val="21"/>
                <w:szCs w:val="21"/>
              </w:rPr>
              <w:t xml:space="preserve"> – </w:t>
            </w:r>
            <w:r w:rsidRPr="1B73CFFD" w:rsidR="50B8C550">
              <w:rPr>
                <w:color w:val="333333"/>
                <w:sz w:val="21"/>
                <w:szCs w:val="21"/>
              </w:rPr>
              <w:t xml:space="preserve">Frequent false alarms can lead to complacency amongst residents/occupants/workers (REF 8). </w:t>
            </w:r>
            <w:proofErr w:type="gramStart"/>
            <w:r w:rsidRPr="1B73CFFD" w:rsidR="50B8C550">
              <w:rPr>
                <w:color w:val="333333"/>
                <w:sz w:val="21"/>
                <w:szCs w:val="21"/>
              </w:rPr>
              <w:t>Onus</w:t>
            </w:r>
            <w:proofErr w:type="gramEnd"/>
            <w:r w:rsidRPr="1B73CFFD" w:rsidR="50B8C550">
              <w:rPr>
                <w:color w:val="333333"/>
                <w:sz w:val="21"/>
                <w:szCs w:val="21"/>
              </w:rPr>
              <w:t xml:space="preserve"> to resolve AFAs will fall to Responsible Persons at specific properties.  Potential that Unwanted Fire Signals will be identified earlier with minimal disruption to occupants e.g. reduced evacuation time, earlier resumption of ‘business as usual’.      </w:t>
            </w:r>
          </w:p>
          <w:p w:rsidRPr="003B0CBA" w:rsidR="00E27751" w:rsidP="1B73CFFD" w:rsidRDefault="4D659D12" w14:paraId="0C239D16" w14:textId="52536545">
            <w:pPr>
              <w:pStyle w:val="BodyText"/>
              <w:spacing w:before="120"/>
              <w:rPr>
                <w:color w:val="333333"/>
                <w:sz w:val="21"/>
                <w:szCs w:val="21"/>
                <w:lang w:val="en-GB"/>
              </w:rPr>
            </w:pPr>
            <w:r w:rsidRPr="1B73CFFD">
              <w:rPr>
                <w:color w:val="333333"/>
                <w:sz w:val="21"/>
                <w:szCs w:val="21"/>
                <w:lang w:val="en-GB"/>
              </w:rPr>
              <w:t>A reduction in AFAs and ev</w:t>
            </w:r>
            <w:r w:rsidRPr="1B73CFFD" w:rsidR="7E7F6825">
              <w:rPr>
                <w:color w:val="333333"/>
                <w:sz w:val="21"/>
                <w:szCs w:val="21"/>
                <w:lang w:val="en-GB"/>
              </w:rPr>
              <w:t xml:space="preserve">acuations could </w:t>
            </w:r>
            <w:r w:rsidRPr="1B73CFFD" w:rsidR="5260438A">
              <w:rPr>
                <w:color w:val="333333"/>
                <w:sz w:val="21"/>
                <w:szCs w:val="21"/>
                <w:lang w:val="en-GB"/>
              </w:rPr>
              <w:t>lead to</w:t>
            </w:r>
            <w:r w:rsidRPr="1B73CFFD" w:rsidR="7E7F6825">
              <w:rPr>
                <w:color w:val="333333"/>
                <w:sz w:val="21"/>
                <w:szCs w:val="21"/>
                <w:lang w:val="en-GB"/>
              </w:rPr>
              <w:t xml:space="preserve"> a reduction in unnecessary stre</w:t>
            </w:r>
            <w:r w:rsidRPr="1B73CFFD" w:rsidR="15711889">
              <w:rPr>
                <w:color w:val="333333"/>
                <w:sz w:val="21"/>
                <w:szCs w:val="21"/>
                <w:lang w:val="en-GB"/>
              </w:rPr>
              <w:t xml:space="preserve">ss and worry </w:t>
            </w:r>
            <w:r w:rsidRPr="1B73CFFD" w:rsidR="6A07CE96">
              <w:rPr>
                <w:color w:val="333333"/>
                <w:sz w:val="21"/>
                <w:szCs w:val="21"/>
                <w:lang w:val="en-GB"/>
              </w:rPr>
              <w:t>for</w:t>
            </w:r>
            <w:r w:rsidRPr="1B73CFFD" w:rsidR="15711889">
              <w:rPr>
                <w:color w:val="333333"/>
                <w:sz w:val="21"/>
                <w:szCs w:val="21"/>
                <w:lang w:val="en-GB"/>
              </w:rPr>
              <w:t xml:space="preserve"> vulnerable</w:t>
            </w:r>
            <w:r w:rsidRPr="1B73CFFD" w:rsidR="1A111D27">
              <w:rPr>
                <w:color w:val="333333"/>
                <w:sz w:val="21"/>
                <w:szCs w:val="21"/>
                <w:lang w:val="en-GB"/>
              </w:rPr>
              <w:t xml:space="preserve"> occupants of premises (</w:t>
            </w:r>
            <w:r w:rsidRPr="1B73CFFD" w:rsidR="5426E094">
              <w:rPr>
                <w:color w:val="333333"/>
                <w:sz w:val="21"/>
                <w:szCs w:val="21"/>
                <w:lang w:val="en-GB"/>
              </w:rPr>
              <w:t>REF 8).</w:t>
            </w:r>
            <w:r w:rsidRPr="1B73CFFD" w:rsidR="15711889">
              <w:rPr>
                <w:color w:val="333333"/>
                <w:sz w:val="21"/>
                <w:szCs w:val="21"/>
                <w:lang w:val="en-GB"/>
              </w:rPr>
              <w:t xml:space="preserve"> </w:t>
            </w:r>
          </w:p>
          <w:p w:rsidRPr="003B0CBA" w:rsidR="00E27751" w:rsidP="6B300266" w:rsidRDefault="50B8C550" w14:paraId="6210EF8B" w14:textId="4DE4F070">
            <w:pPr>
              <w:pStyle w:val="BodyText"/>
              <w:spacing w:before="120"/>
              <w:rPr>
                <w:color w:val="333333"/>
                <w:sz w:val="21"/>
                <w:szCs w:val="21"/>
              </w:rPr>
            </w:pPr>
            <w:r w:rsidRPr="2A8B1CC6">
              <w:rPr>
                <w:color w:val="333333"/>
                <w:sz w:val="21"/>
                <w:szCs w:val="21"/>
              </w:rPr>
              <w:t>Research shows that ‘help not being available when needed and slow response times’ are concerns specifically raised by those in our community (REF 3)</w:t>
            </w:r>
            <w:r w:rsidRPr="1B73CFFD">
              <w:rPr>
                <w:color w:val="333333"/>
                <w:sz w:val="21"/>
                <w:szCs w:val="21"/>
                <w:lang w:val="en-GB"/>
              </w:rPr>
              <w:t xml:space="preserve">.  </w:t>
            </w:r>
            <w:r w:rsidRPr="2A8B1CC6">
              <w:rPr>
                <w:color w:val="333333"/>
                <w:sz w:val="21"/>
                <w:szCs w:val="21"/>
              </w:rPr>
              <w:t>Reduced attendance to ‘false alarm’ incidents increases availability for ‘confirmed fire’ calls.</w:t>
            </w:r>
          </w:p>
        </w:tc>
      </w:tr>
      <w:tr w:rsidRPr="003B0CBA" w:rsidR="003E5FB4" w:rsidTr="492B6C1B" w14:paraId="6210EF94" w14:textId="77777777">
        <w:trPr>
          <w:trHeight w:val="850"/>
          <w:jc w:val="center"/>
        </w:trPr>
        <w:tc>
          <w:tcPr>
            <w:tcW w:w="2837" w:type="dxa"/>
            <w:tcBorders>
              <w:top w:val="single" w:color="auto" w:sz="4" w:space="0"/>
              <w:left w:val="single" w:color="auto" w:sz="4" w:space="0"/>
              <w:right w:val="single" w:color="auto" w:sz="4" w:space="0"/>
            </w:tcBorders>
            <w:tcMar/>
            <w:vAlign w:val="center"/>
          </w:tcPr>
          <w:p w:rsidRPr="003B0CBA" w:rsidR="003E5FB4" w:rsidP="0093781C" w:rsidRDefault="0093781C" w14:paraId="6210EF8D" w14:textId="6AB44685">
            <w:pPr>
              <w:pStyle w:val="BodyText"/>
              <w:spacing w:line="276" w:lineRule="auto"/>
              <w:rPr>
                <w:color w:val="333333"/>
                <w:sz w:val="21"/>
                <w:szCs w:val="21"/>
                <w:lang w:val="en-GB"/>
              </w:rPr>
            </w:pPr>
            <w:r w:rsidRPr="003B0CBA">
              <w:rPr>
                <w:rFonts w:cs="Arial"/>
                <w:color w:val="333333"/>
                <w:sz w:val="21"/>
                <w:szCs w:val="21"/>
                <w:lang w:val="en-GB"/>
              </w:rPr>
              <w:t>S</w:t>
            </w:r>
            <w:r w:rsidRPr="003B0CBA" w:rsidR="007A0855">
              <w:rPr>
                <w:rFonts w:cs="Arial"/>
                <w:color w:val="333333"/>
                <w:sz w:val="21"/>
                <w:szCs w:val="21"/>
                <w:lang w:val="en-GB"/>
              </w:rPr>
              <w:t>ex,</w:t>
            </w:r>
            <w:r w:rsidRPr="003B0CBA">
              <w:rPr>
                <w:rFonts w:cs="Arial"/>
                <w:color w:val="333333"/>
                <w:sz w:val="21"/>
                <w:szCs w:val="21"/>
                <w:lang w:val="en-GB"/>
              </w:rPr>
              <w:t xml:space="preserve"> male or female</w:t>
            </w:r>
          </w:p>
        </w:tc>
        <w:tc>
          <w:tcPr>
            <w:tcW w:w="1134" w:type="dxa"/>
            <w:tcBorders>
              <w:left w:val="single" w:color="auto" w:sz="4" w:space="0"/>
            </w:tcBorders>
            <w:tcMar/>
            <w:vAlign w:val="center"/>
          </w:tcPr>
          <w:p w:rsidRPr="003B0CBA" w:rsidR="003E5FB4" w:rsidP="005C5C94" w:rsidRDefault="003E5FB4" w14:paraId="6210EF8E" w14:textId="3361C0CB">
            <w:pPr>
              <w:pStyle w:val="BodyText"/>
              <w:jc w:val="center"/>
              <w:rPr>
                <w:color w:val="333333"/>
                <w:sz w:val="21"/>
                <w:szCs w:val="21"/>
                <w:lang w:val="en-GB"/>
              </w:rPr>
            </w:pPr>
          </w:p>
        </w:tc>
        <w:tc>
          <w:tcPr>
            <w:tcW w:w="1247" w:type="dxa"/>
            <w:tcMar/>
            <w:vAlign w:val="center"/>
          </w:tcPr>
          <w:p w:rsidRPr="003B0CBA" w:rsidR="003E5FB4" w:rsidP="6B300266" w:rsidRDefault="003E5FB4" w14:paraId="6210EF8F" w14:textId="77777777">
            <w:pPr>
              <w:pStyle w:val="BodyText"/>
              <w:rPr>
                <w:color w:val="333333"/>
                <w:sz w:val="21"/>
                <w:szCs w:val="21"/>
                <w:lang w:val="en-GB"/>
              </w:rPr>
            </w:pPr>
          </w:p>
          <w:p w:rsidRPr="003B0CBA" w:rsidR="003E5FB4" w:rsidP="6B300266" w:rsidRDefault="12ADEDFA" w14:paraId="6210EF91" w14:textId="2FEF9CBE">
            <w:pPr>
              <w:pStyle w:val="BodyText"/>
              <w:jc w:val="center"/>
              <w:rPr>
                <w:color w:val="333333"/>
                <w:sz w:val="21"/>
                <w:szCs w:val="21"/>
                <w:lang w:val="en-GB"/>
              </w:rPr>
            </w:pPr>
            <w:r w:rsidRPr="1B73CFFD">
              <w:rPr>
                <w:color w:val="333333"/>
                <w:sz w:val="21"/>
                <w:szCs w:val="21"/>
                <w:lang w:val="en-GB"/>
              </w:rPr>
              <w:t>1 x 3 = 3</w:t>
            </w:r>
          </w:p>
        </w:tc>
        <w:tc>
          <w:tcPr>
            <w:tcW w:w="1134" w:type="dxa"/>
            <w:tcMar/>
            <w:vAlign w:val="center"/>
          </w:tcPr>
          <w:p w:rsidRPr="003B0CBA" w:rsidR="003E5FB4" w:rsidP="005C5C94" w:rsidRDefault="003E5FB4" w14:paraId="6210EF92" w14:textId="786ACAF1">
            <w:pPr>
              <w:pStyle w:val="BodyText"/>
              <w:jc w:val="center"/>
              <w:rPr>
                <w:color w:val="333333"/>
                <w:sz w:val="21"/>
                <w:szCs w:val="21"/>
                <w:lang w:val="en-GB"/>
              </w:rPr>
            </w:pPr>
          </w:p>
        </w:tc>
        <w:tc>
          <w:tcPr>
            <w:tcW w:w="4480" w:type="dxa"/>
            <w:shd w:val="clear" w:color="auto" w:fill="F2F2F2" w:themeFill="background1" w:themeFillShade="F2"/>
            <w:tcMar/>
          </w:tcPr>
          <w:p w:rsidRPr="003B0CBA" w:rsidR="003E5FB4" w:rsidP="1B73CFFD" w:rsidRDefault="14D1DCB1" w14:paraId="6144DB01" w14:textId="51EA6FB4">
            <w:pPr>
              <w:pStyle w:val="BodyText"/>
              <w:spacing w:before="120"/>
              <w:rPr>
                <w:color w:val="333333"/>
                <w:sz w:val="21"/>
                <w:szCs w:val="21"/>
                <w:lang w:val="en-GB"/>
              </w:rPr>
            </w:pPr>
            <w:r w:rsidRPr="1B73CFFD">
              <w:rPr>
                <w:b/>
                <w:bCs/>
                <w:color w:val="333333"/>
                <w:sz w:val="21"/>
                <w:szCs w:val="21"/>
                <w:lang w:val="en-GB"/>
              </w:rPr>
              <w:t>Negative</w:t>
            </w:r>
            <w:r w:rsidRPr="1B73CFFD" w:rsidR="4DF82B07">
              <w:rPr>
                <w:b/>
                <w:bCs/>
                <w:color w:val="333333"/>
                <w:sz w:val="21"/>
                <w:szCs w:val="21"/>
                <w:lang w:val="en-GB"/>
              </w:rPr>
              <w:t xml:space="preserve"> –</w:t>
            </w:r>
            <w:r w:rsidRPr="1B73CFFD" w:rsidR="3294D796">
              <w:rPr>
                <w:b/>
                <w:bCs/>
                <w:color w:val="333333"/>
                <w:sz w:val="21"/>
                <w:szCs w:val="21"/>
                <w:lang w:val="en-GB"/>
              </w:rPr>
              <w:t xml:space="preserve"> </w:t>
            </w:r>
            <w:r w:rsidRPr="1B73CFFD" w:rsidR="2AC08EB6">
              <w:rPr>
                <w:color w:val="333333"/>
                <w:sz w:val="21"/>
                <w:szCs w:val="21"/>
                <w:lang w:val="en-GB"/>
              </w:rPr>
              <w:t xml:space="preserve">Certain </w:t>
            </w:r>
            <w:r w:rsidRPr="1B73CFFD" w:rsidR="62E2CED5">
              <w:rPr>
                <w:color w:val="333333"/>
                <w:sz w:val="21"/>
                <w:szCs w:val="21"/>
                <w:lang w:val="en-GB"/>
              </w:rPr>
              <w:t>f</w:t>
            </w:r>
            <w:r w:rsidRPr="1B73CFFD" w:rsidR="2AC08EB6">
              <w:rPr>
                <w:color w:val="333333"/>
                <w:sz w:val="21"/>
                <w:szCs w:val="21"/>
                <w:lang w:val="en-GB"/>
              </w:rPr>
              <w:t>ire death risk factors are more prevalent in men (e.g. drug and alco</w:t>
            </w:r>
            <w:r w:rsidRPr="1B73CFFD" w:rsidR="59B0A13B">
              <w:rPr>
                <w:color w:val="333333"/>
                <w:sz w:val="21"/>
                <w:szCs w:val="21"/>
                <w:lang w:val="en-GB"/>
              </w:rPr>
              <w:t>hol abuse, living alone)</w:t>
            </w:r>
            <w:r w:rsidRPr="1B73CFFD" w:rsidR="2AC08EB6">
              <w:rPr>
                <w:color w:val="333333"/>
                <w:sz w:val="21"/>
                <w:szCs w:val="21"/>
                <w:lang w:val="en-GB"/>
              </w:rPr>
              <w:t xml:space="preserve"> and</w:t>
            </w:r>
            <w:r w:rsidRPr="1B73CFFD" w:rsidR="40E91934">
              <w:rPr>
                <w:color w:val="333333"/>
                <w:sz w:val="21"/>
                <w:szCs w:val="21"/>
                <w:lang w:val="en-GB"/>
              </w:rPr>
              <w:t xml:space="preserve"> others are more prevalent in women (e.g. mental health</w:t>
            </w:r>
            <w:r w:rsidRPr="1B73CFFD" w:rsidR="0B4EA0E2">
              <w:rPr>
                <w:color w:val="333333"/>
                <w:sz w:val="21"/>
                <w:szCs w:val="21"/>
                <w:lang w:val="en-GB"/>
              </w:rPr>
              <w:t xml:space="preserve"> issues</w:t>
            </w:r>
            <w:r w:rsidRPr="1B73CFFD" w:rsidR="084A1BEF">
              <w:rPr>
                <w:color w:val="333333"/>
                <w:sz w:val="21"/>
                <w:szCs w:val="21"/>
                <w:lang w:val="en-GB"/>
              </w:rPr>
              <w:t xml:space="preserve">) (REF 3). </w:t>
            </w:r>
            <w:r w:rsidRPr="1B73CFFD" w:rsidR="0A4EB127">
              <w:rPr>
                <w:color w:val="333333"/>
                <w:sz w:val="21"/>
                <w:szCs w:val="21"/>
                <w:lang w:val="en-GB"/>
              </w:rPr>
              <w:t>Delayed response due to ‘confirmed fire’ call requirement may result in a more developed fire, a more protracted incident, increased risk of injury/fatalities and potential temporary/permanent loss of community infrastructure</w:t>
            </w:r>
            <w:r w:rsidRPr="1B73CFFD" w:rsidR="241ED4AD">
              <w:rPr>
                <w:color w:val="333333"/>
                <w:sz w:val="21"/>
                <w:szCs w:val="21"/>
                <w:lang w:val="en-GB"/>
              </w:rPr>
              <w:t>.</w:t>
            </w:r>
            <w:r w:rsidRPr="1B73CFFD" w:rsidR="084A1BEF">
              <w:rPr>
                <w:color w:val="333333"/>
                <w:sz w:val="21"/>
                <w:szCs w:val="21"/>
                <w:lang w:val="en-GB"/>
              </w:rPr>
              <w:t xml:space="preserve"> </w:t>
            </w:r>
            <w:r w:rsidRPr="1B73CFFD" w:rsidR="4A657F0E">
              <w:rPr>
                <w:color w:val="333333"/>
                <w:sz w:val="21"/>
                <w:szCs w:val="21"/>
                <w:lang w:val="en-GB"/>
              </w:rPr>
              <w:t xml:space="preserve">Loss of a service that supports </w:t>
            </w:r>
            <w:r w:rsidRPr="1B73CFFD" w:rsidR="085B731D">
              <w:rPr>
                <w:color w:val="333333"/>
                <w:sz w:val="21"/>
                <w:szCs w:val="21"/>
                <w:lang w:val="en-GB"/>
              </w:rPr>
              <w:t>individ</w:t>
            </w:r>
            <w:r w:rsidRPr="1B73CFFD" w:rsidR="61D6AE03">
              <w:rPr>
                <w:color w:val="333333"/>
                <w:sz w:val="21"/>
                <w:szCs w:val="21"/>
                <w:lang w:val="en-GB"/>
              </w:rPr>
              <w:t>u</w:t>
            </w:r>
            <w:r w:rsidRPr="1B73CFFD" w:rsidR="085B731D">
              <w:rPr>
                <w:color w:val="333333"/>
                <w:sz w:val="21"/>
                <w:szCs w:val="21"/>
                <w:lang w:val="en-GB"/>
              </w:rPr>
              <w:t xml:space="preserve">als </w:t>
            </w:r>
            <w:r w:rsidRPr="1B73CFFD" w:rsidR="51F3A64E">
              <w:rPr>
                <w:color w:val="333333"/>
                <w:sz w:val="21"/>
                <w:szCs w:val="21"/>
                <w:lang w:val="en-GB"/>
              </w:rPr>
              <w:t xml:space="preserve">with drug and alcohol addiction could arguably disproportionately impact on men whilst loss of </w:t>
            </w:r>
            <w:r w:rsidRPr="1B73CFFD" w:rsidR="198CE347">
              <w:rPr>
                <w:color w:val="333333"/>
                <w:sz w:val="21"/>
                <w:szCs w:val="21"/>
                <w:lang w:val="en-GB"/>
              </w:rPr>
              <w:t>a service that provides mental health support could arguably disproportionately impact on women.</w:t>
            </w:r>
          </w:p>
          <w:p w:rsidRPr="003B0CBA" w:rsidR="003E5FB4" w:rsidP="00693C3A" w:rsidRDefault="4DF82B07" w14:paraId="6210EF93" w14:textId="68E1799D">
            <w:pPr>
              <w:pStyle w:val="BodyText"/>
              <w:spacing w:before="120"/>
              <w:rPr>
                <w:color w:val="333333"/>
                <w:sz w:val="21"/>
                <w:szCs w:val="21"/>
                <w:lang w:val="en-GB"/>
              </w:rPr>
            </w:pPr>
            <w:r w:rsidRPr="1B73CFFD">
              <w:rPr>
                <w:color w:val="333333"/>
                <w:sz w:val="21"/>
                <w:szCs w:val="21"/>
                <w:lang w:val="en-GB"/>
              </w:rPr>
              <w:t xml:space="preserve">There is anecdotal evidence from Fire Control Operators and Operational Fire Crews that </w:t>
            </w:r>
            <w:r w:rsidRPr="1B73CFFD" w:rsidR="360181B1">
              <w:rPr>
                <w:color w:val="333333"/>
                <w:sz w:val="21"/>
                <w:szCs w:val="21"/>
                <w:lang w:val="en-GB"/>
              </w:rPr>
              <w:t xml:space="preserve">men are more likely to risk sustaining </w:t>
            </w:r>
            <w:r w:rsidRPr="1B73CFFD" w:rsidR="01C01FCE">
              <w:rPr>
                <w:color w:val="333333"/>
                <w:sz w:val="21"/>
                <w:szCs w:val="21"/>
                <w:lang w:val="en-GB"/>
              </w:rPr>
              <w:t xml:space="preserve">an </w:t>
            </w:r>
            <w:r w:rsidRPr="1B73CFFD" w:rsidR="360181B1">
              <w:rPr>
                <w:color w:val="333333"/>
                <w:sz w:val="21"/>
                <w:szCs w:val="21"/>
                <w:lang w:val="en-GB"/>
              </w:rPr>
              <w:t>injury</w:t>
            </w:r>
            <w:r w:rsidRPr="1B73CFFD" w:rsidR="5D631D6D">
              <w:rPr>
                <w:color w:val="333333"/>
                <w:sz w:val="21"/>
                <w:szCs w:val="21"/>
                <w:lang w:val="en-GB"/>
              </w:rPr>
              <w:t xml:space="preserve"> in a fire by returning to a premises to retrieve items or to deal with the fire</w:t>
            </w:r>
            <w:r w:rsidRPr="1B73CFFD" w:rsidR="6C92225D">
              <w:rPr>
                <w:color w:val="333333"/>
                <w:sz w:val="21"/>
                <w:szCs w:val="21"/>
                <w:lang w:val="en-GB"/>
              </w:rPr>
              <w:t xml:space="preserve"> (REF 3)</w:t>
            </w:r>
            <w:r w:rsidRPr="1B73CFFD" w:rsidR="5D631D6D">
              <w:rPr>
                <w:color w:val="333333"/>
                <w:sz w:val="21"/>
                <w:szCs w:val="21"/>
                <w:lang w:val="en-GB"/>
              </w:rPr>
              <w:t>.</w:t>
            </w:r>
            <w:r w:rsidRPr="1B73CFFD" w:rsidR="1C9B2E70">
              <w:rPr>
                <w:color w:val="333333"/>
                <w:sz w:val="21"/>
                <w:szCs w:val="21"/>
                <w:lang w:val="en-GB"/>
              </w:rPr>
              <w:t xml:space="preserve">  A delayed Fire Service response to a more developed fire may increase the window of opportunity for this to o</w:t>
            </w:r>
            <w:r w:rsidRPr="1B73CFFD" w:rsidR="65412CB3">
              <w:rPr>
                <w:color w:val="333333"/>
                <w:sz w:val="21"/>
                <w:szCs w:val="21"/>
                <w:lang w:val="en-GB"/>
              </w:rPr>
              <w:t>ccur.</w:t>
            </w:r>
            <w:r w:rsidRPr="1B73CFFD" w:rsidR="1C9B2E70">
              <w:rPr>
                <w:color w:val="333333"/>
                <w:sz w:val="21"/>
                <w:szCs w:val="21"/>
                <w:lang w:val="en-GB"/>
              </w:rPr>
              <w:t xml:space="preserve"> </w:t>
            </w:r>
            <w:r w:rsidRPr="1B73CFFD" w:rsidR="360610DE">
              <w:rPr>
                <w:color w:val="333333"/>
                <w:sz w:val="21"/>
                <w:szCs w:val="21"/>
                <w:lang w:val="en-GB"/>
              </w:rPr>
              <w:t xml:space="preserve"> </w:t>
            </w:r>
          </w:p>
        </w:tc>
      </w:tr>
      <w:tr w:rsidRPr="003B0CBA" w:rsidR="003E5FB4" w:rsidTr="492B6C1B" w14:paraId="6210EF9A" w14:textId="77777777">
        <w:trPr>
          <w:trHeight w:val="850"/>
          <w:jc w:val="center"/>
        </w:trPr>
        <w:tc>
          <w:tcPr>
            <w:tcW w:w="2837" w:type="dxa"/>
            <w:tcBorders>
              <w:top w:val="single" w:color="auto" w:sz="4" w:space="0"/>
              <w:left w:val="single" w:color="auto" w:sz="4" w:space="0"/>
              <w:right w:val="single" w:color="auto" w:sz="4" w:space="0"/>
            </w:tcBorders>
            <w:tcMar/>
            <w:vAlign w:val="center"/>
          </w:tcPr>
          <w:p w:rsidRPr="003B0CBA" w:rsidR="003E5FB4" w:rsidP="0093781C" w:rsidRDefault="0093781C" w14:paraId="6210EF95" w14:textId="4C4E87DC">
            <w:pPr>
              <w:pStyle w:val="NoSpacing"/>
              <w:rPr>
                <w:color w:val="333333"/>
                <w:sz w:val="22"/>
                <w:szCs w:val="22"/>
                <w:lang w:val="en-GB"/>
              </w:rPr>
            </w:pPr>
            <w:r w:rsidRPr="003B0CBA">
              <w:rPr>
                <w:color w:val="333333"/>
                <w:sz w:val="22"/>
                <w:szCs w:val="22"/>
                <w:lang w:val="en-GB"/>
              </w:rPr>
              <w:t>S</w:t>
            </w:r>
            <w:r w:rsidRPr="003B0CBA" w:rsidR="003E5FB4">
              <w:rPr>
                <w:color w:val="333333"/>
                <w:sz w:val="22"/>
                <w:szCs w:val="22"/>
                <w:lang w:val="en-GB"/>
              </w:rPr>
              <w:t>exual orientation</w:t>
            </w:r>
          </w:p>
        </w:tc>
        <w:tc>
          <w:tcPr>
            <w:tcW w:w="1134" w:type="dxa"/>
            <w:tcBorders>
              <w:left w:val="single" w:color="auto" w:sz="4" w:space="0"/>
            </w:tcBorders>
            <w:tcMar/>
            <w:vAlign w:val="center"/>
          </w:tcPr>
          <w:p w:rsidRPr="003B0CBA" w:rsidR="003E5FB4" w:rsidP="005C5C94" w:rsidRDefault="2EEE5459" w14:paraId="6210EF96" w14:textId="78A8D7FB">
            <w:pPr>
              <w:pStyle w:val="BodyText"/>
              <w:jc w:val="center"/>
              <w:rPr>
                <w:color w:val="333333"/>
                <w:sz w:val="21"/>
                <w:szCs w:val="21"/>
                <w:lang w:val="en-GB"/>
              </w:rPr>
            </w:pPr>
            <w:r w:rsidRPr="003B0CBA">
              <w:rPr>
                <w:color w:val="333333"/>
                <w:sz w:val="21"/>
                <w:szCs w:val="21"/>
                <w:lang w:val="en-GB"/>
              </w:rPr>
              <w:t>X</w:t>
            </w:r>
          </w:p>
        </w:tc>
        <w:tc>
          <w:tcPr>
            <w:tcW w:w="1247" w:type="dxa"/>
            <w:tcMar/>
            <w:vAlign w:val="center"/>
          </w:tcPr>
          <w:p w:rsidRPr="003B0CBA" w:rsidR="003E5FB4" w:rsidP="6B300266" w:rsidRDefault="003E5FB4" w14:paraId="6210EF97" w14:textId="77777777">
            <w:pPr>
              <w:pStyle w:val="BodyText"/>
              <w:jc w:val="center"/>
              <w:rPr>
                <w:noProof/>
                <w:color w:val="333333"/>
                <w:sz w:val="21"/>
                <w:szCs w:val="21"/>
                <w:lang w:val="en-GB"/>
              </w:rPr>
            </w:pPr>
          </w:p>
        </w:tc>
        <w:tc>
          <w:tcPr>
            <w:tcW w:w="1134" w:type="dxa"/>
            <w:tcMar/>
            <w:vAlign w:val="center"/>
          </w:tcPr>
          <w:p w:rsidRPr="003B0CBA" w:rsidR="003E5FB4" w:rsidP="005C5C94" w:rsidRDefault="003E5FB4" w14:paraId="6210EF98" w14:textId="7BBC3FC9">
            <w:pPr>
              <w:pStyle w:val="BodyText"/>
              <w:jc w:val="center"/>
              <w:rPr>
                <w:color w:val="333333"/>
                <w:sz w:val="21"/>
                <w:szCs w:val="21"/>
                <w:lang w:val="en-GB"/>
              </w:rPr>
            </w:pPr>
          </w:p>
        </w:tc>
        <w:tc>
          <w:tcPr>
            <w:tcW w:w="4480" w:type="dxa"/>
            <w:shd w:val="clear" w:color="auto" w:fill="F2F2F2" w:themeFill="background1" w:themeFillShade="F2"/>
            <w:tcMar/>
          </w:tcPr>
          <w:p w:rsidRPr="003B0CBA" w:rsidR="003E5FB4" w:rsidP="008961F0" w:rsidRDefault="6F809F2D" w14:paraId="6210EF99" w14:textId="62CBAEB2">
            <w:pPr>
              <w:pStyle w:val="BodyText"/>
              <w:spacing w:before="120"/>
              <w:rPr>
                <w:color w:val="333333"/>
                <w:sz w:val="21"/>
                <w:szCs w:val="21"/>
                <w:lang w:val="en-GB"/>
              </w:rPr>
            </w:pPr>
            <w:r w:rsidRPr="003B0CBA">
              <w:rPr>
                <w:color w:val="333333"/>
                <w:sz w:val="21"/>
                <w:szCs w:val="21"/>
                <w:lang w:val="en-GB"/>
              </w:rPr>
              <w:t xml:space="preserve">There is currently no evidence that the proposed </w:t>
            </w:r>
            <w:r w:rsidRPr="003B0CBA" w:rsidR="01BB5BA7">
              <w:rPr>
                <w:color w:val="333333"/>
                <w:sz w:val="21"/>
                <w:szCs w:val="21"/>
                <w:lang w:val="en-GB"/>
              </w:rPr>
              <w:t xml:space="preserve">options for </w:t>
            </w:r>
            <w:r w:rsidRPr="003B0CBA">
              <w:rPr>
                <w:color w:val="333333"/>
                <w:sz w:val="21"/>
                <w:szCs w:val="21"/>
                <w:lang w:val="en-GB"/>
              </w:rPr>
              <w:t>change</w:t>
            </w:r>
            <w:r w:rsidRPr="003B0CBA" w:rsidR="41140C43">
              <w:rPr>
                <w:color w:val="333333"/>
                <w:sz w:val="21"/>
                <w:szCs w:val="21"/>
                <w:lang w:val="en-GB"/>
              </w:rPr>
              <w:t xml:space="preserve"> within the AFA project</w:t>
            </w:r>
            <w:r w:rsidRPr="003B0CBA" w:rsidR="61F1B8F0">
              <w:rPr>
                <w:color w:val="333333"/>
                <w:sz w:val="21"/>
                <w:szCs w:val="21"/>
                <w:lang w:val="en-GB"/>
              </w:rPr>
              <w:t xml:space="preserve"> will disproportionately impact a </w:t>
            </w:r>
            <w:r w:rsidRPr="003B0CBA" w:rsidR="7DC80E6D">
              <w:rPr>
                <w:color w:val="333333"/>
                <w:sz w:val="21"/>
                <w:szCs w:val="21"/>
                <w:lang w:val="en-GB"/>
              </w:rPr>
              <w:t>group of p</w:t>
            </w:r>
            <w:r w:rsidRPr="003B0CBA" w:rsidR="10821F5B">
              <w:rPr>
                <w:color w:val="333333"/>
                <w:sz w:val="21"/>
                <w:szCs w:val="21"/>
                <w:lang w:val="en-GB"/>
              </w:rPr>
              <w:t>eople</w:t>
            </w:r>
            <w:r w:rsidRPr="003B0CBA" w:rsidR="7DC80E6D">
              <w:rPr>
                <w:color w:val="333333"/>
                <w:sz w:val="21"/>
                <w:szCs w:val="21"/>
                <w:lang w:val="en-GB"/>
              </w:rPr>
              <w:t xml:space="preserve"> of</w:t>
            </w:r>
            <w:r w:rsidRPr="003B0CBA" w:rsidR="61F1B8F0">
              <w:rPr>
                <w:color w:val="333333"/>
                <w:sz w:val="21"/>
                <w:szCs w:val="21"/>
                <w:lang w:val="en-GB"/>
              </w:rPr>
              <w:t xml:space="preserve"> a speci</w:t>
            </w:r>
            <w:r w:rsidRPr="003B0CBA" w:rsidR="1FBF092C">
              <w:rPr>
                <w:color w:val="333333"/>
                <w:sz w:val="21"/>
                <w:szCs w:val="21"/>
                <w:lang w:val="en-GB"/>
              </w:rPr>
              <w:t>fic sexual orientation.</w:t>
            </w:r>
            <w:r w:rsidRPr="003B0CBA">
              <w:rPr>
                <w:color w:val="333333"/>
                <w:sz w:val="21"/>
                <w:szCs w:val="21"/>
                <w:lang w:val="en-GB"/>
              </w:rPr>
              <w:t xml:space="preserve"> </w:t>
            </w:r>
          </w:p>
        </w:tc>
      </w:tr>
      <w:tr w:rsidRPr="003B0CBA" w:rsidR="00753B30" w:rsidTr="492B6C1B" w14:paraId="4166D1AB" w14:textId="77777777">
        <w:trPr>
          <w:trHeight w:val="850"/>
          <w:jc w:val="center"/>
        </w:trPr>
        <w:tc>
          <w:tcPr>
            <w:tcW w:w="2837" w:type="dxa"/>
            <w:tcBorders>
              <w:top w:val="single" w:color="auto" w:sz="4" w:space="0"/>
              <w:left w:val="single" w:color="auto" w:sz="4" w:space="0"/>
              <w:right w:val="single" w:color="auto" w:sz="4" w:space="0"/>
            </w:tcBorders>
            <w:tcMar/>
            <w:vAlign w:val="center"/>
          </w:tcPr>
          <w:p w:rsidRPr="003B0CBA" w:rsidR="00753B30" w:rsidP="0093781C" w:rsidRDefault="00753B30" w14:paraId="08A18BA7" w14:textId="20865C06">
            <w:pPr>
              <w:pStyle w:val="NoSpacing"/>
              <w:rPr>
                <w:color w:val="333333"/>
                <w:sz w:val="22"/>
                <w:szCs w:val="22"/>
                <w:lang w:val="en-GB"/>
              </w:rPr>
            </w:pPr>
            <w:r w:rsidRPr="003B0CBA">
              <w:rPr>
                <w:color w:val="333333"/>
                <w:sz w:val="22"/>
                <w:szCs w:val="22"/>
                <w:lang w:val="en-GB"/>
              </w:rPr>
              <w:t>Marriage and civil partnership</w:t>
            </w:r>
          </w:p>
        </w:tc>
        <w:tc>
          <w:tcPr>
            <w:tcW w:w="1134" w:type="dxa"/>
            <w:tcBorders>
              <w:left w:val="single" w:color="auto" w:sz="4" w:space="0"/>
            </w:tcBorders>
            <w:tcMar/>
            <w:vAlign w:val="center"/>
          </w:tcPr>
          <w:p w:rsidRPr="003B0CBA" w:rsidR="00753B30" w:rsidP="005C5C94" w:rsidRDefault="4040133B" w14:paraId="38774A27" w14:textId="30CDCC27">
            <w:pPr>
              <w:pStyle w:val="BodyText"/>
              <w:jc w:val="center"/>
              <w:rPr>
                <w:color w:val="333333"/>
                <w:sz w:val="21"/>
                <w:szCs w:val="21"/>
                <w:lang w:val="en-GB"/>
              </w:rPr>
            </w:pPr>
            <w:r w:rsidRPr="1B73CFFD">
              <w:rPr>
                <w:color w:val="333333"/>
                <w:sz w:val="21"/>
                <w:szCs w:val="21"/>
                <w:lang w:val="en-GB"/>
              </w:rPr>
              <w:t>X</w:t>
            </w:r>
          </w:p>
        </w:tc>
        <w:tc>
          <w:tcPr>
            <w:tcW w:w="1247" w:type="dxa"/>
            <w:tcMar/>
            <w:vAlign w:val="center"/>
          </w:tcPr>
          <w:p w:rsidRPr="003B0CBA" w:rsidR="00753B30" w:rsidP="6B300266" w:rsidRDefault="00753B30" w14:paraId="536494C1" w14:textId="4AA93566">
            <w:pPr>
              <w:pStyle w:val="BodyText"/>
              <w:jc w:val="center"/>
              <w:rPr>
                <w:color w:val="333333"/>
                <w:sz w:val="21"/>
                <w:szCs w:val="21"/>
                <w:lang w:val="en-GB"/>
              </w:rPr>
            </w:pPr>
          </w:p>
        </w:tc>
        <w:tc>
          <w:tcPr>
            <w:tcW w:w="1134" w:type="dxa"/>
            <w:tcMar/>
            <w:vAlign w:val="center"/>
          </w:tcPr>
          <w:p w:rsidRPr="003B0CBA" w:rsidR="00753B30" w:rsidP="005C5C94" w:rsidRDefault="00753B30" w14:paraId="54ABA11B" w14:textId="77777777">
            <w:pPr>
              <w:pStyle w:val="BodyText"/>
              <w:jc w:val="center"/>
              <w:rPr>
                <w:color w:val="333333"/>
                <w:sz w:val="21"/>
                <w:szCs w:val="21"/>
                <w:lang w:val="en-GB"/>
              </w:rPr>
            </w:pPr>
          </w:p>
        </w:tc>
        <w:tc>
          <w:tcPr>
            <w:tcW w:w="4480" w:type="dxa"/>
            <w:shd w:val="clear" w:color="auto" w:fill="F2F2F2" w:themeFill="background1" w:themeFillShade="F2"/>
            <w:tcMar/>
          </w:tcPr>
          <w:p w:rsidRPr="003B0CBA" w:rsidR="00753B30" w:rsidP="6B300266" w:rsidRDefault="4040133B" w14:paraId="57505F5A" w14:textId="0EE6B717">
            <w:pPr>
              <w:pStyle w:val="BodyText"/>
              <w:spacing w:before="120"/>
              <w:rPr>
                <w:color w:val="333333"/>
                <w:sz w:val="21"/>
                <w:szCs w:val="21"/>
                <w:lang w:val="en-GB"/>
              </w:rPr>
            </w:pPr>
            <w:r w:rsidRPr="4C394790">
              <w:rPr>
                <w:color w:val="333333"/>
                <w:sz w:val="21"/>
                <w:szCs w:val="21"/>
                <w:lang w:val="en-GB"/>
              </w:rPr>
              <w:t xml:space="preserve">There is currently no evidence that the proposed options for change within the AFA project will disproportionately impact </w:t>
            </w:r>
            <w:r w:rsidRPr="4C394790" w:rsidR="33FCE3D7">
              <w:rPr>
                <w:color w:val="333333"/>
                <w:sz w:val="21"/>
                <w:szCs w:val="21"/>
                <w:lang w:val="en-GB"/>
              </w:rPr>
              <w:t>people that are married or in a civil partnership</w:t>
            </w:r>
            <w:r w:rsidRPr="4C394790">
              <w:rPr>
                <w:color w:val="333333"/>
                <w:sz w:val="21"/>
                <w:szCs w:val="21"/>
                <w:lang w:val="en-GB"/>
              </w:rPr>
              <w:t>.</w:t>
            </w:r>
          </w:p>
        </w:tc>
      </w:tr>
      <w:tr w:rsidRPr="003B0CBA" w:rsidR="0093781C" w:rsidTr="492B6C1B" w14:paraId="4422DDB7" w14:textId="77777777">
        <w:trPr>
          <w:trHeight w:val="850"/>
          <w:jc w:val="center"/>
        </w:trPr>
        <w:tc>
          <w:tcPr>
            <w:tcW w:w="2837" w:type="dxa"/>
            <w:tcBorders>
              <w:top w:val="single" w:color="auto" w:sz="4" w:space="0"/>
              <w:left w:val="single" w:color="auto" w:sz="4" w:space="0"/>
              <w:right w:val="single" w:color="auto" w:sz="4" w:space="0"/>
            </w:tcBorders>
            <w:tcMar/>
            <w:vAlign w:val="center"/>
          </w:tcPr>
          <w:p w:rsidRPr="003B0CBA" w:rsidR="0093781C" w:rsidP="0093781C" w:rsidRDefault="0093781C" w14:paraId="528E62E1" w14:textId="08A094B8">
            <w:pPr>
              <w:pStyle w:val="NoSpacing"/>
              <w:rPr>
                <w:color w:val="333333"/>
                <w:sz w:val="22"/>
                <w:szCs w:val="22"/>
                <w:lang w:val="en-GB"/>
              </w:rPr>
            </w:pPr>
            <w:r w:rsidRPr="003B0CBA">
              <w:rPr>
                <w:color w:val="333333"/>
                <w:sz w:val="22"/>
                <w:szCs w:val="22"/>
                <w:lang w:val="en-GB"/>
              </w:rPr>
              <w:t>Pregnancy and maternity</w:t>
            </w:r>
          </w:p>
        </w:tc>
        <w:tc>
          <w:tcPr>
            <w:tcW w:w="1134" w:type="dxa"/>
            <w:tcBorders>
              <w:left w:val="single" w:color="auto" w:sz="4" w:space="0"/>
            </w:tcBorders>
            <w:tcMar/>
            <w:vAlign w:val="center"/>
          </w:tcPr>
          <w:p w:rsidRPr="003B0CBA" w:rsidR="0093781C" w:rsidP="005C5C94" w:rsidRDefault="0093781C" w14:paraId="3B74408F" w14:textId="1E47D703">
            <w:pPr>
              <w:pStyle w:val="BodyText"/>
              <w:jc w:val="center"/>
              <w:rPr>
                <w:color w:val="333333"/>
                <w:sz w:val="21"/>
                <w:szCs w:val="21"/>
                <w:lang w:val="en-GB"/>
              </w:rPr>
            </w:pPr>
          </w:p>
        </w:tc>
        <w:tc>
          <w:tcPr>
            <w:tcW w:w="1247" w:type="dxa"/>
            <w:tcMar/>
            <w:vAlign w:val="center"/>
          </w:tcPr>
          <w:p w:rsidRPr="003B0CBA" w:rsidR="0093781C" w:rsidP="6B300266" w:rsidRDefault="2D8BB05F" w14:paraId="75DD7A39" w14:textId="4426E426">
            <w:pPr>
              <w:pStyle w:val="BodyText"/>
              <w:jc w:val="center"/>
              <w:rPr>
                <w:color w:val="333333"/>
                <w:sz w:val="21"/>
                <w:szCs w:val="21"/>
                <w:lang w:val="en-GB"/>
              </w:rPr>
            </w:pPr>
            <w:r w:rsidRPr="003B0CBA">
              <w:rPr>
                <w:color w:val="333333"/>
                <w:sz w:val="21"/>
                <w:szCs w:val="21"/>
                <w:lang w:val="en-GB"/>
              </w:rPr>
              <w:t>1 x 4 = 4</w:t>
            </w:r>
          </w:p>
        </w:tc>
        <w:tc>
          <w:tcPr>
            <w:tcW w:w="1134" w:type="dxa"/>
            <w:tcMar/>
            <w:vAlign w:val="center"/>
          </w:tcPr>
          <w:p w:rsidRPr="003B0CBA" w:rsidR="0093781C" w:rsidP="005C5C94" w:rsidRDefault="0093781C" w14:paraId="4CA6D976" w14:textId="77777777">
            <w:pPr>
              <w:pStyle w:val="BodyText"/>
              <w:jc w:val="center"/>
              <w:rPr>
                <w:color w:val="333333"/>
                <w:sz w:val="21"/>
                <w:szCs w:val="21"/>
                <w:lang w:val="en-GB"/>
              </w:rPr>
            </w:pPr>
          </w:p>
        </w:tc>
        <w:tc>
          <w:tcPr>
            <w:tcW w:w="4480" w:type="dxa"/>
            <w:shd w:val="clear" w:color="auto" w:fill="F2F2F2" w:themeFill="background1" w:themeFillShade="F2"/>
            <w:tcMar/>
          </w:tcPr>
          <w:p w:rsidRPr="003B0CBA" w:rsidR="0093781C" w:rsidP="644E2056" w:rsidRDefault="031C13C2" w14:paraId="69F6B5F4" w14:textId="7A1BCA4B">
            <w:pPr>
              <w:pStyle w:val="BodyText"/>
              <w:spacing w:before="120"/>
              <w:rPr>
                <w:color w:val="333333"/>
                <w:sz w:val="21"/>
                <w:szCs w:val="21"/>
                <w:lang w:val="en-GB"/>
              </w:rPr>
            </w:pPr>
            <w:r w:rsidRPr="003B0CBA">
              <w:rPr>
                <w:color w:val="333333"/>
                <w:sz w:val="21"/>
                <w:szCs w:val="21"/>
                <w:lang w:val="en-GB"/>
              </w:rPr>
              <w:t xml:space="preserve">Mobilisation changes to property types typically populated by persons during </w:t>
            </w:r>
            <w:r w:rsidRPr="003B0CBA" w:rsidR="4B1E23BD">
              <w:rPr>
                <w:color w:val="333333"/>
                <w:sz w:val="21"/>
                <w:szCs w:val="21"/>
                <w:lang w:val="en-GB"/>
              </w:rPr>
              <w:t>pregnancy or maternity</w:t>
            </w:r>
            <w:r w:rsidRPr="003B0CBA">
              <w:rPr>
                <w:color w:val="333333"/>
                <w:sz w:val="21"/>
                <w:szCs w:val="21"/>
                <w:lang w:val="en-GB"/>
              </w:rPr>
              <w:t xml:space="preserve"> (e.g. hospitals</w:t>
            </w:r>
            <w:r w:rsidRPr="003B0CBA" w:rsidR="75666F58">
              <w:rPr>
                <w:color w:val="333333"/>
                <w:sz w:val="21"/>
                <w:szCs w:val="21"/>
                <w:lang w:val="en-GB"/>
              </w:rPr>
              <w:t>; specifically maternity wards, community spaces hosting antenatal</w:t>
            </w:r>
            <w:r w:rsidRPr="003B0CBA" w:rsidR="1A642E03">
              <w:rPr>
                <w:color w:val="333333"/>
                <w:sz w:val="21"/>
                <w:szCs w:val="21"/>
                <w:lang w:val="en-GB"/>
              </w:rPr>
              <w:t xml:space="preserve"> classes</w:t>
            </w:r>
            <w:r w:rsidRPr="003B0CBA" w:rsidR="58C44F1A">
              <w:rPr>
                <w:color w:val="333333"/>
                <w:sz w:val="21"/>
                <w:szCs w:val="21"/>
                <w:lang w:val="en-GB"/>
              </w:rPr>
              <w:t xml:space="preserve"> and/or parent groups</w:t>
            </w:r>
            <w:r w:rsidRPr="003B0CBA" w:rsidR="5E27097A">
              <w:rPr>
                <w:color w:val="333333"/>
                <w:sz w:val="21"/>
                <w:szCs w:val="21"/>
                <w:lang w:val="en-GB"/>
              </w:rPr>
              <w:t xml:space="preserve">, charities/businesses that provide services for </w:t>
            </w:r>
            <w:r w:rsidRPr="003B0CBA" w:rsidR="293C16F8">
              <w:rPr>
                <w:color w:val="333333"/>
                <w:sz w:val="21"/>
                <w:szCs w:val="21"/>
                <w:lang w:val="en-GB"/>
              </w:rPr>
              <w:t>parents pre/post birth</w:t>
            </w:r>
            <w:r w:rsidRPr="003B0CBA">
              <w:rPr>
                <w:color w:val="333333"/>
                <w:sz w:val="21"/>
                <w:szCs w:val="21"/>
                <w:lang w:val="en-GB"/>
              </w:rPr>
              <w:t>) may be disproportionately impacted:</w:t>
            </w:r>
          </w:p>
          <w:p w:rsidR="37192A72" w:rsidP="1B73CFFD" w:rsidRDefault="37192A72" w14:paraId="363D000C" w14:textId="71FB6127">
            <w:pPr>
              <w:pStyle w:val="BodyText"/>
              <w:spacing w:before="120"/>
              <w:rPr>
                <w:color w:val="333333"/>
                <w:sz w:val="21"/>
                <w:szCs w:val="21"/>
                <w:lang w:val="en-GB"/>
              </w:rPr>
            </w:pPr>
            <w:r w:rsidRPr="1B7D85EE">
              <w:rPr>
                <w:b/>
                <w:color w:val="333333"/>
                <w:sz w:val="21"/>
                <w:szCs w:val="21"/>
                <w:lang w:val="en-GB"/>
              </w:rPr>
              <w:t>Negative</w:t>
            </w:r>
            <w:r w:rsidRPr="1B73CFFD">
              <w:rPr>
                <w:color w:val="333333"/>
                <w:sz w:val="21"/>
                <w:szCs w:val="21"/>
                <w:lang w:val="en-GB"/>
              </w:rPr>
              <w:t xml:space="preserve"> – Delayed response due to ‘confirmed fire’ call requirement may result in a more developed fire, a more protracted incident, increased risk of injury/fatalities and potential temporary/permanent loss of community infrastructure</w:t>
            </w:r>
            <w:r w:rsidRPr="1B73CFFD" w:rsidR="755F2A5F">
              <w:rPr>
                <w:color w:val="333333"/>
                <w:sz w:val="21"/>
                <w:szCs w:val="21"/>
                <w:lang w:val="en-GB"/>
              </w:rPr>
              <w:t xml:space="preserve"> or business/charity</w:t>
            </w:r>
            <w:r w:rsidRPr="1B73CFFD">
              <w:rPr>
                <w:color w:val="333333"/>
                <w:sz w:val="21"/>
                <w:szCs w:val="21"/>
                <w:lang w:val="en-GB"/>
              </w:rPr>
              <w:t>.</w:t>
            </w:r>
          </w:p>
          <w:p w:rsidR="4983D4B9" w:rsidP="1B73CFFD" w:rsidRDefault="4983D4B9" w14:paraId="5CB46ADD" w14:textId="7ACAC815">
            <w:pPr>
              <w:pStyle w:val="BodyText"/>
              <w:spacing w:before="120"/>
              <w:rPr>
                <w:color w:val="333333"/>
                <w:sz w:val="21"/>
                <w:szCs w:val="21"/>
              </w:rPr>
            </w:pPr>
            <w:r w:rsidRPr="1B73CFFD">
              <w:rPr>
                <w:color w:val="333333"/>
                <w:sz w:val="21"/>
                <w:szCs w:val="21"/>
              </w:rPr>
              <w:t xml:space="preserve">At present in many clinical settings (i.e. hospitals) it is common practice to complete </w:t>
            </w:r>
            <w:r w:rsidRPr="1B73CFFD" w:rsidR="06B52651">
              <w:rPr>
                <w:color w:val="333333"/>
                <w:sz w:val="21"/>
                <w:szCs w:val="21"/>
              </w:rPr>
              <w:t>phased evacuations, moving patients to a ward or bedded area</w:t>
            </w:r>
            <w:r w:rsidRPr="1B73CFFD" w:rsidR="55B955B2">
              <w:rPr>
                <w:color w:val="333333"/>
                <w:sz w:val="21"/>
                <w:szCs w:val="21"/>
              </w:rPr>
              <w:t>, but not evacuating the building completely</w:t>
            </w:r>
            <w:r w:rsidRPr="5419EDCA" w:rsidR="19E9CE9C">
              <w:rPr>
                <w:color w:val="333333"/>
                <w:sz w:val="21"/>
                <w:szCs w:val="21"/>
              </w:rPr>
              <w:t xml:space="preserve"> (REF 1)</w:t>
            </w:r>
            <w:r w:rsidRPr="5419EDCA" w:rsidR="55B955B2">
              <w:rPr>
                <w:color w:val="333333"/>
                <w:sz w:val="21"/>
                <w:szCs w:val="21"/>
              </w:rPr>
              <w:t>.</w:t>
            </w:r>
            <w:r w:rsidRPr="1B73CFFD" w:rsidR="55B955B2">
              <w:rPr>
                <w:color w:val="333333"/>
                <w:sz w:val="21"/>
                <w:szCs w:val="21"/>
              </w:rPr>
              <w:t xml:space="preserve">  This </w:t>
            </w:r>
            <w:r w:rsidRPr="668CA08C" w:rsidR="103E6D86">
              <w:rPr>
                <w:color w:val="333333"/>
                <w:sz w:val="21"/>
                <w:szCs w:val="21"/>
              </w:rPr>
              <w:t>w</w:t>
            </w:r>
            <w:r w:rsidRPr="668CA08C" w:rsidR="55B955B2">
              <w:rPr>
                <w:color w:val="333333"/>
                <w:sz w:val="21"/>
                <w:szCs w:val="21"/>
              </w:rPr>
              <w:t>ould</w:t>
            </w:r>
            <w:r w:rsidRPr="1B73CFFD" w:rsidR="55B955B2">
              <w:rPr>
                <w:color w:val="333333"/>
                <w:sz w:val="21"/>
                <w:szCs w:val="21"/>
              </w:rPr>
              <w:t xml:space="preserve"> include maternity</w:t>
            </w:r>
            <w:r w:rsidRPr="1B73CFFD" w:rsidR="7ADB0373">
              <w:rPr>
                <w:color w:val="333333"/>
                <w:sz w:val="21"/>
                <w:szCs w:val="21"/>
              </w:rPr>
              <w:t>/</w:t>
            </w:r>
            <w:proofErr w:type="spellStart"/>
            <w:r w:rsidRPr="1B73CFFD" w:rsidR="7ADB0373">
              <w:rPr>
                <w:color w:val="333333"/>
                <w:sz w:val="21"/>
                <w:szCs w:val="21"/>
              </w:rPr>
              <w:t>labour</w:t>
            </w:r>
            <w:proofErr w:type="spellEnd"/>
            <w:r w:rsidRPr="1B73CFFD" w:rsidR="55B955B2">
              <w:rPr>
                <w:color w:val="333333"/>
                <w:sz w:val="21"/>
                <w:szCs w:val="21"/>
              </w:rPr>
              <w:t xml:space="preserve"> wards</w:t>
            </w:r>
            <w:r w:rsidRPr="1B73CFFD">
              <w:rPr>
                <w:color w:val="333333"/>
                <w:sz w:val="21"/>
                <w:szCs w:val="21"/>
              </w:rPr>
              <w:t xml:space="preserve"> </w:t>
            </w:r>
            <w:r w:rsidRPr="1B73CFFD" w:rsidR="1AA424F2">
              <w:rPr>
                <w:color w:val="333333"/>
                <w:sz w:val="21"/>
                <w:szCs w:val="21"/>
              </w:rPr>
              <w:t xml:space="preserve">and operating </w:t>
            </w:r>
            <w:r w:rsidRPr="1B73CFFD" w:rsidR="1AA424F2">
              <w:rPr>
                <w:color w:val="333333"/>
                <w:sz w:val="21"/>
                <w:szCs w:val="21"/>
              </w:rPr>
              <w:t xml:space="preserve">theatres.  </w:t>
            </w:r>
            <w:r w:rsidRPr="23E010DE" w:rsidR="18DD1A6A">
              <w:rPr>
                <w:color w:val="333333"/>
                <w:sz w:val="21"/>
                <w:szCs w:val="21"/>
              </w:rPr>
              <w:t xml:space="preserve">Expectant mothers may experience </w:t>
            </w:r>
            <w:r w:rsidRPr="74567190" w:rsidR="1A879195">
              <w:rPr>
                <w:color w:val="333333"/>
                <w:sz w:val="21"/>
                <w:szCs w:val="21"/>
              </w:rPr>
              <w:t>reduced agility, dexterity, coordination</w:t>
            </w:r>
            <w:r w:rsidRPr="1DE4F5E5" w:rsidR="1A879195">
              <w:rPr>
                <w:color w:val="333333"/>
                <w:sz w:val="21"/>
                <w:szCs w:val="21"/>
              </w:rPr>
              <w:t xml:space="preserve">, speed, reach and </w:t>
            </w:r>
            <w:r w:rsidRPr="4DDF2C9B" w:rsidR="1A879195">
              <w:rPr>
                <w:color w:val="333333"/>
                <w:sz w:val="21"/>
                <w:szCs w:val="21"/>
              </w:rPr>
              <w:t>b</w:t>
            </w:r>
            <w:r w:rsidRPr="4DDF2C9B" w:rsidR="03CF2C0A">
              <w:rPr>
                <w:color w:val="333333"/>
                <w:sz w:val="21"/>
                <w:szCs w:val="21"/>
              </w:rPr>
              <w:t>a</w:t>
            </w:r>
            <w:r w:rsidRPr="4DDF2C9B" w:rsidR="1A879195">
              <w:rPr>
                <w:color w:val="333333"/>
                <w:sz w:val="21"/>
                <w:szCs w:val="21"/>
              </w:rPr>
              <w:t>la</w:t>
            </w:r>
            <w:r w:rsidRPr="4DDF2C9B" w:rsidR="455C7B22">
              <w:rPr>
                <w:color w:val="333333"/>
                <w:sz w:val="21"/>
                <w:szCs w:val="21"/>
              </w:rPr>
              <w:t>n</w:t>
            </w:r>
            <w:r w:rsidRPr="4DDF2C9B" w:rsidR="1A879195">
              <w:rPr>
                <w:color w:val="333333"/>
                <w:sz w:val="21"/>
                <w:szCs w:val="21"/>
              </w:rPr>
              <w:t>ce</w:t>
            </w:r>
            <w:r w:rsidRPr="1DE4F5E5" w:rsidR="1A879195">
              <w:rPr>
                <w:color w:val="333333"/>
                <w:sz w:val="21"/>
                <w:szCs w:val="21"/>
              </w:rPr>
              <w:t xml:space="preserve"> that will make evacuation more challenging</w:t>
            </w:r>
            <w:r w:rsidRPr="5A6D173E" w:rsidR="0AA0EFDB">
              <w:rPr>
                <w:color w:val="333333"/>
                <w:sz w:val="21"/>
                <w:szCs w:val="21"/>
              </w:rPr>
              <w:t xml:space="preserve"> (REF 3).</w:t>
            </w:r>
            <w:r w:rsidRPr="74567190" w:rsidR="18DD1A6A">
              <w:rPr>
                <w:color w:val="333333"/>
                <w:sz w:val="21"/>
                <w:szCs w:val="21"/>
              </w:rPr>
              <w:t xml:space="preserve"> </w:t>
            </w:r>
            <w:r w:rsidRPr="458ACB26" w:rsidR="6C59BB0E">
              <w:rPr>
                <w:color w:val="333333"/>
                <w:sz w:val="21"/>
                <w:szCs w:val="21"/>
              </w:rPr>
              <w:t>A delay</w:t>
            </w:r>
            <w:r w:rsidRPr="458ACB26" w:rsidR="5A450D39">
              <w:rPr>
                <w:color w:val="333333"/>
                <w:sz w:val="21"/>
                <w:szCs w:val="21"/>
              </w:rPr>
              <w:t xml:space="preserve"> to firefighting </w:t>
            </w:r>
            <w:r w:rsidRPr="4EC90ECA" w:rsidR="1E657892">
              <w:rPr>
                <w:color w:val="333333"/>
                <w:sz w:val="21"/>
                <w:szCs w:val="21"/>
              </w:rPr>
              <w:t xml:space="preserve">resulting in a more developed </w:t>
            </w:r>
            <w:r w:rsidRPr="6765B419" w:rsidR="1E657892">
              <w:rPr>
                <w:color w:val="333333"/>
                <w:sz w:val="21"/>
                <w:szCs w:val="21"/>
              </w:rPr>
              <w:t xml:space="preserve">fire </w:t>
            </w:r>
            <w:r w:rsidRPr="458ACB26" w:rsidR="5A450D39">
              <w:rPr>
                <w:color w:val="333333"/>
                <w:sz w:val="21"/>
                <w:szCs w:val="21"/>
              </w:rPr>
              <w:t>may require full evacuation</w:t>
            </w:r>
            <w:r w:rsidRPr="458ACB26" w:rsidR="1AA424F2">
              <w:rPr>
                <w:color w:val="333333"/>
                <w:sz w:val="21"/>
                <w:szCs w:val="21"/>
              </w:rPr>
              <w:t xml:space="preserve"> </w:t>
            </w:r>
            <w:r w:rsidRPr="1CB36676" w:rsidR="17183AAB">
              <w:rPr>
                <w:color w:val="333333"/>
                <w:sz w:val="21"/>
                <w:szCs w:val="21"/>
              </w:rPr>
              <w:t xml:space="preserve">having a </w:t>
            </w:r>
            <w:r w:rsidRPr="505B537E" w:rsidR="17183AAB">
              <w:rPr>
                <w:color w:val="333333"/>
                <w:sz w:val="21"/>
                <w:szCs w:val="21"/>
              </w:rPr>
              <w:t xml:space="preserve">significant impact </w:t>
            </w:r>
            <w:r w:rsidRPr="6000AC4D" w:rsidR="0F7A1AB9">
              <w:rPr>
                <w:color w:val="333333"/>
                <w:sz w:val="21"/>
                <w:szCs w:val="21"/>
              </w:rPr>
              <w:t xml:space="preserve">for those </w:t>
            </w:r>
            <w:r w:rsidRPr="79A78735" w:rsidR="0F7A1AB9">
              <w:rPr>
                <w:color w:val="333333"/>
                <w:sz w:val="21"/>
                <w:szCs w:val="21"/>
              </w:rPr>
              <w:t>expectant</w:t>
            </w:r>
            <w:r w:rsidRPr="51DCE0B1" w:rsidR="3AA69722">
              <w:rPr>
                <w:color w:val="333333"/>
                <w:sz w:val="21"/>
                <w:szCs w:val="21"/>
              </w:rPr>
              <w:t xml:space="preserve"> mothers</w:t>
            </w:r>
            <w:r w:rsidRPr="1CB166BA" w:rsidR="540E18A4">
              <w:rPr>
                <w:color w:val="333333"/>
                <w:sz w:val="21"/>
                <w:szCs w:val="21"/>
              </w:rPr>
              <w:t xml:space="preserve">, </w:t>
            </w:r>
            <w:r w:rsidRPr="79A78735" w:rsidR="0F7A1AB9">
              <w:rPr>
                <w:color w:val="333333"/>
                <w:sz w:val="21"/>
                <w:szCs w:val="21"/>
              </w:rPr>
              <w:t>new mothers</w:t>
            </w:r>
            <w:r w:rsidRPr="23E010DE" w:rsidR="1AE2A5A0">
              <w:rPr>
                <w:color w:val="333333"/>
                <w:sz w:val="21"/>
                <w:szCs w:val="21"/>
              </w:rPr>
              <w:t>,</w:t>
            </w:r>
            <w:r w:rsidRPr="1CB166BA" w:rsidR="20EBBE1E">
              <w:rPr>
                <w:color w:val="333333"/>
                <w:sz w:val="21"/>
                <w:szCs w:val="21"/>
              </w:rPr>
              <w:t xml:space="preserve"> mothers mid</w:t>
            </w:r>
            <w:r w:rsidRPr="1340F744" w:rsidR="20EBBE1E">
              <w:rPr>
                <w:color w:val="333333"/>
                <w:sz w:val="21"/>
                <w:szCs w:val="21"/>
              </w:rPr>
              <w:t>-</w:t>
            </w:r>
            <w:proofErr w:type="spellStart"/>
            <w:r w:rsidRPr="1340F744" w:rsidR="20EBBE1E">
              <w:rPr>
                <w:color w:val="333333"/>
                <w:sz w:val="21"/>
                <w:szCs w:val="21"/>
              </w:rPr>
              <w:t>labour</w:t>
            </w:r>
            <w:proofErr w:type="spellEnd"/>
            <w:r w:rsidRPr="38C5BAE5" w:rsidR="30ADBB49">
              <w:rPr>
                <w:color w:val="333333"/>
                <w:sz w:val="21"/>
                <w:szCs w:val="21"/>
              </w:rPr>
              <w:t xml:space="preserve"> or mid-surgical procedure.</w:t>
            </w:r>
            <w:r w:rsidRPr="38C5BAE5" w:rsidR="0F7A1AB9">
              <w:rPr>
                <w:color w:val="333333"/>
                <w:sz w:val="21"/>
                <w:szCs w:val="21"/>
              </w:rPr>
              <w:t xml:space="preserve">  </w:t>
            </w:r>
            <w:r w:rsidRPr="38C5BAE5" w:rsidR="1AA424F2">
              <w:rPr>
                <w:color w:val="333333"/>
                <w:sz w:val="21"/>
                <w:szCs w:val="21"/>
              </w:rPr>
              <w:t xml:space="preserve">  </w:t>
            </w:r>
          </w:p>
          <w:p w:rsidRPr="003B0CBA" w:rsidR="0093781C" w:rsidP="5A4DC920" w:rsidRDefault="2C18A261" w14:paraId="2507D6C9" w14:textId="43A36B30">
            <w:pPr>
              <w:pStyle w:val="BodyText"/>
              <w:spacing w:before="120"/>
              <w:rPr>
                <w:color w:val="333333"/>
                <w:sz w:val="21"/>
                <w:szCs w:val="21"/>
              </w:rPr>
            </w:pPr>
            <w:r w:rsidRPr="5A4DC920">
              <w:rPr>
                <w:b/>
                <w:bCs/>
                <w:color w:val="333333"/>
                <w:sz w:val="21"/>
                <w:szCs w:val="21"/>
              </w:rPr>
              <w:t>Positive</w:t>
            </w:r>
            <w:r w:rsidRPr="5A4DC920">
              <w:rPr>
                <w:color w:val="333333"/>
                <w:sz w:val="21"/>
                <w:szCs w:val="21"/>
              </w:rPr>
              <w:t xml:space="preserve"> – Frequent false alarms can lead to complacency amongst residents/occupants/workers (REF 8).</w:t>
            </w:r>
            <w:r w:rsidRPr="5A4DC920" w:rsidR="1F9D5A36">
              <w:rPr>
                <w:color w:val="333333"/>
                <w:sz w:val="21"/>
                <w:szCs w:val="21"/>
              </w:rPr>
              <w:t xml:space="preserve"> </w:t>
            </w:r>
            <w:proofErr w:type="gramStart"/>
            <w:r w:rsidRPr="5A4DC920" w:rsidR="1F9D5A36">
              <w:rPr>
                <w:color w:val="333333"/>
                <w:sz w:val="21"/>
                <w:szCs w:val="21"/>
              </w:rPr>
              <w:t>Onus</w:t>
            </w:r>
            <w:proofErr w:type="gramEnd"/>
            <w:r w:rsidRPr="5A4DC920" w:rsidR="1F9D5A36">
              <w:rPr>
                <w:color w:val="333333"/>
                <w:sz w:val="21"/>
                <w:szCs w:val="21"/>
              </w:rPr>
              <w:t xml:space="preserve"> to resolve AFAs will fall to Responsible Persons at specific properties.  Potential that Unwanted Fire Signals will be identified earlier with minimal disruption to occupants e.g. reduced evacuation time, earlier </w:t>
            </w:r>
            <w:r w:rsidRPr="58400A5E">
              <w:rPr>
                <w:color w:val="333333"/>
                <w:sz w:val="21"/>
                <w:szCs w:val="21"/>
              </w:rPr>
              <w:t>return to an appropriate clinical setting</w:t>
            </w:r>
            <w:r w:rsidRPr="5A4DC920">
              <w:rPr>
                <w:color w:val="333333"/>
                <w:sz w:val="21"/>
                <w:szCs w:val="21"/>
              </w:rPr>
              <w:t xml:space="preserve">.      </w:t>
            </w:r>
          </w:p>
          <w:p w:rsidRPr="003B0CBA" w:rsidR="0093781C" w:rsidP="6B300266" w:rsidRDefault="2C18A261" w14:paraId="37F16E57" w14:textId="3228E0A1">
            <w:pPr>
              <w:pStyle w:val="BodyText"/>
              <w:spacing w:before="120"/>
              <w:rPr>
                <w:color w:val="333333"/>
                <w:sz w:val="21"/>
                <w:szCs w:val="21"/>
              </w:rPr>
            </w:pPr>
            <w:r w:rsidRPr="2A8B1CC6">
              <w:rPr>
                <w:color w:val="333333"/>
                <w:sz w:val="21"/>
                <w:szCs w:val="21"/>
              </w:rPr>
              <w:t>Research shows that ‘help not being available when needed and slow response times’ are concerns specifically raised by those in our community (REF 3)</w:t>
            </w:r>
            <w:r w:rsidRPr="5A4DC920">
              <w:rPr>
                <w:color w:val="333333"/>
                <w:sz w:val="21"/>
                <w:szCs w:val="21"/>
                <w:lang w:val="en-GB"/>
              </w:rPr>
              <w:t xml:space="preserve">.  </w:t>
            </w:r>
            <w:r w:rsidRPr="2A8B1CC6">
              <w:rPr>
                <w:color w:val="333333"/>
                <w:sz w:val="21"/>
                <w:szCs w:val="21"/>
              </w:rPr>
              <w:t>Reduced attendance to ‘false alarm’ incidents increases availability for ‘confirmed fire’ calls.</w:t>
            </w:r>
          </w:p>
        </w:tc>
      </w:tr>
      <w:tr w:rsidRPr="003B0CBA" w:rsidR="003E5FB4" w:rsidTr="492B6C1B" w14:paraId="6210EFA0" w14:textId="77777777">
        <w:trPr>
          <w:trHeight w:val="964"/>
          <w:jc w:val="center"/>
        </w:trPr>
        <w:tc>
          <w:tcPr>
            <w:tcW w:w="2837" w:type="dxa"/>
            <w:tcBorders>
              <w:top w:val="single" w:color="auto" w:sz="4" w:space="0"/>
              <w:left w:val="single" w:color="auto" w:sz="4" w:space="0"/>
              <w:right w:val="single" w:color="auto" w:sz="4" w:space="0"/>
            </w:tcBorders>
            <w:tcMar/>
            <w:vAlign w:val="center"/>
          </w:tcPr>
          <w:p w:rsidRPr="003B0CBA" w:rsidR="003E5FB4" w:rsidP="0093781C" w:rsidRDefault="7E49B036" w14:paraId="6210EF9B" w14:textId="7490F4B8">
            <w:pPr>
              <w:pStyle w:val="BodyText"/>
              <w:spacing w:line="276" w:lineRule="auto"/>
              <w:rPr>
                <w:color w:val="333333"/>
                <w:sz w:val="21"/>
                <w:szCs w:val="21"/>
                <w:lang w:val="en-GB"/>
              </w:rPr>
            </w:pPr>
            <w:r w:rsidRPr="681733E6">
              <w:rPr>
                <w:rFonts w:cs="Arial"/>
                <w:color w:val="333333"/>
                <w:sz w:val="21"/>
                <w:szCs w:val="21"/>
                <w:lang w:val="en-GB"/>
              </w:rPr>
              <w:t>R</w:t>
            </w:r>
            <w:r w:rsidRPr="681733E6" w:rsidR="50616040">
              <w:rPr>
                <w:rFonts w:cs="Arial"/>
                <w:color w:val="333333"/>
                <w:sz w:val="21"/>
                <w:szCs w:val="21"/>
                <w:lang w:val="en-GB"/>
              </w:rPr>
              <w:t>ace</w:t>
            </w:r>
          </w:p>
        </w:tc>
        <w:tc>
          <w:tcPr>
            <w:tcW w:w="1134" w:type="dxa"/>
            <w:tcBorders>
              <w:left w:val="single" w:color="auto" w:sz="4" w:space="0"/>
            </w:tcBorders>
            <w:tcMar/>
            <w:vAlign w:val="center"/>
          </w:tcPr>
          <w:p w:rsidRPr="003B0CBA" w:rsidR="003E5FB4" w:rsidP="00D27BB4" w:rsidRDefault="003E5FB4" w14:paraId="6210EF9C" w14:textId="2919801B">
            <w:pPr>
              <w:pStyle w:val="BodyText"/>
              <w:jc w:val="center"/>
              <w:rPr>
                <w:color w:val="333333"/>
                <w:sz w:val="21"/>
                <w:szCs w:val="21"/>
                <w:lang w:val="en-GB"/>
              </w:rPr>
            </w:pPr>
          </w:p>
        </w:tc>
        <w:tc>
          <w:tcPr>
            <w:tcW w:w="1247" w:type="dxa"/>
            <w:tcMar/>
            <w:vAlign w:val="center"/>
          </w:tcPr>
          <w:p w:rsidRPr="003B0CBA" w:rsidR="003E5FB4" w:rsidP="6B300266" w:rsidRDefault="42FBAB25" w14:paraId="6210EF9D" w14:textId="33242C99">
            <w:pPr>
              <w:pStyle w:val="BodyText"/>
              <w:jc w:val="center"/>
              <w:rPr>
                <w:noProof/>
                <w:color w:val="333333"/>
                <w:sz w:val="21"/>
                <w:szCs w:val="21"/>
                <w:lang w:val="en-GB"/>
              </w:rPr>
            </w:pPr>
            <w:r w:rsidRPr="003B0CBA">
              <w:rPr>
                <w:noProof/>
                <w:color w:val="333333"/>
                <w:sz w:val="21"/>
                <w:szCs w:val="21"/>
                <w:lang w:val="en-GB"/>
              </w:rPr>
              <w:t>2 x 4 = 8</w:t>
            </w:r>
          </w:p>
        </w:tc>
        <w:tc>
          <w:tcPr>
            <w:tcW w:w="1134" w:type="dxa"/>
            <w:tcMar/>
            <w:vAlign w:val="center"/>
          </w:tcPr>
          <w:p w:rsidRPr="003B0CBA" w:rsidR="003E5FB4" w:rsidP="005C5C94" w:rsidRDefault="003E5FB4" w14:paraId="6210EF9E" w14:textId="59F5F9B4">
            <w:pPr>
              <w:pStyle w:val="BodyText"/>
              <w:jc w:val="center"/>
              <w:rPr>
                <w:color w:val="333333"/>
                <w:sz w:val="21"/>
                <w:szCs w:val="21"/>
                <w:lang w:val="en-GB"/>
              </w:rPr>
            </w:pPr>
          </w:p>
        </w:tc>
        <w:tc>
          <w:tcPr>
            <w:tcW w:w="4480" w:type="dxa"/>
            <w:shd w:val="clear" w:color="auto" w:fill="F2F2F2" w:themeFill="background1" w:themeFillShade="F2"/>
            <w:tcMar/>
          </w:tcPr>
          <w:p w:rsidRPr="003B0CBA" w:rsidR="003E5FB4" w:rsidP="644E2056" w:rsidRDefault="1C72F3C8" w14:paraId="369D379A" w14:textId="67482BD0">
            <w:pPr>
              <w:pStyle w:val="BodyText"/>
              <w:spacing w:before="120"/>
              <w:rPr>
                <w:color w:val="333333"/>
                <w:sz w:val="21"/>
                <w:szCs w:val="21"/>
                <w:lang w:val="en-GB"/>
              </w:rPr>
            </w:pPr>
            <w:r w:rsidRPr="003B0CBA">
              <w:rPr>
                <w:color w:val="333333"/>
                <w:sz w:val="21"/>
                <w:szCs w:val="21"/>
                <w:lang w:val="en-GB"/>
              </w:rPr>
              <w:t>Mobilisation changes to property types typically populated by ethnic minority groups (e.g. Asylum Detention Centres</w:t>
            </w:r>
            <w:r w:rsidRPr="003B0CBA" w:rsidR="21A242A7">
              <w:rPr>
                <w:color w:val="333333"/>
                <w:sz w:val="21"/>
                <w:szCs w:val="21"/>
                <w:lang w:val="en-GB"/>
              </w:rPr>
              <w:t xml:space="preserve">, Businesses with a high proportion of ethnic minority </w:t>
            </w:r>
            <w:r w:rsidRPr="003B0CBA" w:rsidR="1DE2E01E">
              <w:rPr>
                <w:color w:val="333333"/>
                <w:sz w:val="21"/>
                <w:szCs w:val="21"/>
                <w:lang w:val="en-GB"/>
              </w:rPr>
              <w:t>workforce</w:t>
            </w:r>
            <w:r w:rsidRPr="003B0CBA">
              <w:rPr>
                <w:color w:val="333333"/>
                <w:sz w:val="21"/>
                <w:szCs w:val="21"/>
                <w:lang w:val="en-GB"/>
              </w:rPr>
              <w:t>) may be disproportionately impacted:</w:t>
            </w:r>
          </w:p>
          <w:p w:rsidR="1736F60C" w:rsidP="6F6194E6" w:rsidRDefault="1C72F3C8" w14:paraId="66BB75F9" w14:textId="1BED7464">
            <w:pPr>
              <w:pStyle w:val="BodyText"/>
              <w:spacing w:before="120"/>
              <w:rPr>
                <w:color w:val="333333"/>
                <w:sz w:val="21"/>
                <w:szCs w:val="21"/>
                <w:lang w:val="en-GB"/>
              </w:rPr>
            </w:pPr>
            <w:r w:rsidRPr="4C394790">
              <w:rPr>
                <w:b/>
                <w:bCs/>
                <w:color w:val="333333"/>
                <w:sz w:val="21"/>
                <w:szCs w:val="21"/>
                <w:lang w:val="en-GB"/>
              </w:rPr>
              <w:t>Negative</w:t>
            </w:r>
            <w:r w:rsidRPr="4C394790">
              <w:rPr>
                <w:color w:val="333333"/>
                <w:sz w:val="21"/>
                <w:szCs w:val="21"/>
                <w:lang w:val="en-GB"/>
              </w:rPr>
              <w:t xml:space="preserve"> – </w:t>
            </w:r>
            <w:r w:rsidRPr="4C394790" w:rsidR="1736F60C">
              <w:rPr>
                <w:color w:val="333333"/>
                <w:sz w:val="21"/>
                <w:szCs w:val="21"/>
                <w:lang w:val="en-GB"/>
              </w:rPr>
              <w:t xml:space="preserve">A review conducted in 2018 found that approximately 5% of small or medium </w:t>
            </w:r>
            <w:r w:rsidRPr="4C394790" w:rsidR="7A912FB4">
              <w:rPr>
                <w:color w:val="333333"/>
                <w:sz w:val="21"/>
                <w:szCs w:val="21"/>
                <w:lang w:val="en-GB"/>
              </w:rPr>
              <w:t xml:space="preserve">enterprises within the UK are led by </w:t>
            </w:r>
            <w:r w:rsidRPr="4C394790" w:rsidR="4759D7A8">
              <w:rPr>
                <w:color w:val="333333"/>
                <w:sz w:val="21"/>
                <w:szCs w:val="21"/>
                <w:lang w:val="en-GB"/>
              </w:rPr>
              <w:t>an owner, partner or director from a Black and Minority ethnic background</w:t>
            </w:r>
            <w:r w:rsidRPr="4C394790" w:rsidR="4E066EF7">
              <w:rPr>
                <w:color w:val="333333"/>
                <w:sz w:val="21"/>
                <w:szCs w:val="21"/>
                <w:lang w:val="en-GB"/>
              </w:rPr>
              <w:t xml:space="preserve"> (REF 3).</w:t>
            </w:r>
            <w:r w:rsidRPr="4C394790" w:rsidR="4759D7A8">
              <w:rPr>
                <w:color w:val="333333"/>
                <w:sz w:val="21"/>
                <w:szCs w:val="21"/>
                <w:lang w:val="en-GB"/>
              </w:rPr>
              <w:t xml:space="preserve">  These businesses are more lik</w:t>
            </w:r>
            <w:r w:rsidRPr="4C394790" w:rsidR="6C883EE7">
              <w:rPr>
                <w:color w:val="333333"/>
                <w:sz w:val="21"/>
                <w:szCs w:val="21"/>
                <w:lang w:val="en-GB"/>
              </w:rPr>
              <w:t>ely to fall into specific sectors, such as distribution, hotels and restaurants.</w:t>
            </w:r>
            <w:r w:rsidRPr="4C394790" w:rsidR="5A163B5B">
              <w:rPr>
                <w:color w:val="333333"/>
                <w:sz w:val="21"/>
                <w:szCs w:val="21"/>
                <w:lang w:val="en-GB"/>
              </w:rPr>
              <w:t xml:space="preserve">  Research</w:t>
            </w:r>
            <w:r w:rsidRPr="4C394790" w:rsidR="4B907660">
              <w:rPr>
                <w:color w:val="333333"/>
                <w:sz w:val="21"/>
                <w:szCs w:val="21"/>
                <w:lang w:val="en-GB"/>
              </w:rPr>
              <w:t xml:space="preserve"> shows </w:t>
            </w:r>
            <w:r w:rsidRPr="4C394790" w:rsidR="5A163B5B">
              <w:rPr>
                <w:color w:val="333333"/>
                <w:sz w:val="21"/>
                <w:szCs w:val="21"/>
                <w:lang w:val="en-GB"/>
              </w:rPr>
              <w:t xml:space="preserve">that </w:t>
            </w:r>
            <w:r w:rsidRPr="4C394790" w:rsidR="46ADD2C2">
              <w:rPr>
                <w:color w:val="333333"/>
                <w:sz w:val="21"/>
                <w:szCs w:val="21"/>
                <w:lang w:val="en-GB"/>
              </w:rPr>
              <w:t>there are barriers to these</w:t>
            </w:r>
            <w:r w:rsidRPr="4C394790" w:rsidR="5A163B5B">
              <w:rPr>
                <w:color w:val="333333"/>
                <w:sz w:val="21"/>
                <w:szCs w:val="21"/>
                <w:lang w:val="en-GB"/>
              </w:rPr>
              <w:t xml:space="preserve"> businesses </w:t>
            </w:r>
            <w:r w:rsidRPr="4C394790" w:rsidR="22901C37">
              <w:rPr>
                <w:color w:val="333333"/>
                <w:sz w:val="21"/>
                <w:szCs w:val="21"/>
                <w:lang w:val="en-GB"/>
              </w:rPr>
              <w:t>accessing information such as compliance regulations.  Barriers include:</w:t>
            </w:r>
          </w:p>
          <w:p w:rsidR="7B183FFE" w:rsidP="6F6194E6" w:rsidRDefault="7B183FFE" w14:paraId="1F4C2A46" w14:textId="74B76FB1">
            <w:pPr>
              <w:pStyle w:val="BodyText"/>
              <w:numPr>
                <w:ilvl w:val="0"/>
                <w:numId w:val="2"/>
              </w:numPr>
              <w:spacing w:before="120"/>
              <w:rPr>
                <w:color w:val="333333"/>
                <w:sz w:val="21"/>
                <w:szCs w:val="21"/>
                <w:lang w:val="en-GB"/>
              </w:rPr>
            </w:pPr>
            <w:r w:rsidRPr="6F6194E6">
              <w:rPr>
                <w:color w:val="333333"/>
                <w:sz w:val="21"/>
                <w:szCs w:val="21"/>
                <w:lang w:val="en-GB"/>
              </w:rPr>
              <w:t>Knowing where to access information.</w:t>
            </w:r>
          </w:p>
          <w:p w:rsidR="7B183FFE" w:rsidP="6F6194E6" w:rsidRDefault="7B183FFE" w14:paraId="54D270B5" w14:textId="47A745A2">
            <w:pPr>
              <w:pStyle w:val="BodyText"/>
              <w:numPr>
                <w:ilvl w:val="0"/>
                <w:numId w:val="2"/>
              </w:numPr>
              <w:spacing w:before="120"/>
              <w:rPr>
                <w:color w:val="333333"/>
                <w:sz w:val="21"/>
                <w:szCs w:val="21"/>
                <w:lang w:val="en-GB"/>
              </w:rPr>
            </w:pPr>
            <w:r w:rsidRPr="6F6194E6">
              <w:rPr>
                <w:color w:val="333333"/>
                <w:sz w:val="21"/>
                <w:szCs w:val="21"/>
                <w:lang w:val="en-GB"/>
              </w:rPr>
              <w:t>Knowing how to access</w:t>
            </w:r>
            <w:r w:rsidRPr="6F6194E6" w:rsidR="7C1E8015">
              <w:rPr>
                <w:color w:val="333333"/>
                <w:sz w:val="21"/>
                <w:szCs w:val="21"/>
                <w:lang w:val="en-GB"/>
              </w:rPr>
              <w:t xml:space="preserve"> to access support and trusting that support.</w:t>
            </w:r>
          </w:p>
          <w:p w:rsidR="7C1E8015" w:rsidP="6F6194E6" w:rsidRDefault="7C1E8015" w14:paraId="22B4F6BE" w14:textId="614DBFA4">
            <w:pPr>
              <w:pStyle w:val="BodyText"/>
              <w:numPr>
                <w:ilvl w:val="0"/>
                <w:numId w:val="2"/>
              </w:numPr>
              <w:spacing w:before="120"/>
              <w:rPr>
                <w:color w:val="333333"/>
                <w:sz w:val="21"/>
                <w:szCs w:val="21"/>
                <w:lang w:val="en-GB"/>
              </w:rPr>
            </w:pPr>
            <w:r w:rsidRPr="6F6194E6">
              <w:rPr>
                <w:color w:val="333333"/>
                <w:sz w:val="21"/>
                <w:szCs w:val="21"/>
                <w:lang w:val="en-GB"/>
              </w:rPr>
              <w:t>Language and cultural barriers.</w:t>
            </w:r>
          </w:p>
          <w:p w:rsidR="57287B29" w:rsidP="6F6194E6" w:rsidRDefault="57287B29" w14:paraId="238878DA" w14:textId="058B5A3E">
            <w:pPr>
              <w:pStyle w:val="BodyText"/>
              <w:numPr>
                <w:ilvl w:val="0"/>
                <w:numId w:val="2"/>
              </w:numPr>
              <w:spacing w:before="120"/>
              <w:rPr>
                <w:color w:val="333333"/>
                <w:sz w:val="21"/>
                <w:szCs w:val="21"/>
                <w:lang w:val="en-GB"/>
              </w:rPr>
            </w:pPr>
            <w:r w:rsidRPr="6F6194E6">
              <w:rPr>
                <w:color w:val="333333"/>
                <w:sz w:val="21"/>
                <w:szCs w:val="21"/>
                <w:lang w:val="en-GB"/>
              </w:rPr>
              <w:t>N</w:t>
            </w:r>
            <w:r w:rsidRPr="6F6194E6" w:rsidR="7C1E8015">
              <w:rPr>
                <w:color w:val="333333"/>
                <w:sz w:val="21"/>
                <w:szCs w:val="21"/>
                <w:lang w:val="en-GB"/>
              </w:rPr>
              <w:t>egative</w:t>
            </w:r>
            <w:r w:rsidRPr="6F6194E6" w:rsidR="7B183FFE">
              <w:rPr>
                <w:color w:val="333333"/>
                <w:sz w:val="21"/>
                <w:szCs w:val="21"/>
                <w:lang w:val="en-GB"/>
              </w:rPr>
              <w:t xml:space="preserve"> </w:t>
            </w:r>
            <w:r w:rsidRPr="6F6194E6">
              <w:rPr>
                <w:color w:val="333333"/>
                <w:sz w:val="21"/>
                <w:szCs w:val="21"/>
                <w:lang w:val="en-GB"/>
              </w:rPr>
              <w:t>perception of Local Authority officers based on previous experiences.</w:t>
            </w:r>
          </w:p>
          <w:p w:rsidR="57287B29" w:rsidP="6F6194E6" w:rsidRDefault="57287B29" w14:paraId="28A9AE04" w14:textId="1A533F57">
            <w:pPr>
              <w:pStyle w:val="BodyText"/>
              <w:spacing w:before="120"/>
              <w:rPr>
                <w:color w:val="333333"/>
                <w:sz w:val="21"/>
                <w:szCs w:val="21"/>
                <w:lang w:val="en-GB"/>
              </w:rPr>
            </w:pPr>
            <w:r w:rsidRPr="6F6194E6">
              <w:rPr>
                <w:color w:val="333333"/>
                <w:sz w:val="21"/>
                <w:szCs w:val="21"/>
                <w:lang w:val="en-GB"/>
              </w:rPr>
              <w:t>Th</w:t>
            </w:r>
            <w:r w:rsidRPr="6F6194E6" w:rsidR="14BABDB8">
              <w:rPr>
                <w:color w:val="333333"/>
                <w:sz w:val="21"/>
                <w:szCs w:val="21"/>
                <w:lang w:val="en-GB"/>
              </w:rPr>
              <w:t xml:space="preserve">ese barriers to engagement </w:t>
            </w:r>
            <w:r w:rsidRPr="6F6194E6" w:rsidR="39A6B683">
              <w:rPr>
                <w:color w:val="333333"/>
                <w:sz w:val="21"/>
                <w:szCs w:val="21"/>
                <w:lang w:val="en-GB"/>
              </w:rPr>
              <w:t>may be a f</w:t>
            </w:r>
            <w:r w:rsidRPr="6F6194E6" w:rsidR="414797CB">
              <w:rPr>
                <w:color w:val="333333"/>
                <w:sz w:val="21"/>
                <w:szCs w:val="21"/>
                <w:lang w:val="en-GB"/>
              </w:rPr>
              <w:t>actor in reduced involvement in the Public Consultation</w:t>
            </w:r>
            <w:r w:rsidRPr="6F6194E6" w:rsidR="6E9848BA">
              <w:rPr>
                <w:color w:val="333333"/>
                <w:sz w:val="21"/>
                <w:szCs w:val="21"/>
                <w:lang w:val="en-GB"/>
              </w:rPr>
              <w:t xml:space="preserve"> and reduced </w:t>
            </w:r>
            <w:r w:rsidRPr="6F6194E6" w:rsidR="6E9848BA">
              <w:rPr>
                <w:color w:val="333333"/>
                <w:sz w:val="21"/>
                <w:szCs w:val="21"/>
                <w:lang w:val="en-GB"/>
              </w:rPr>
              <w:t>awareness/understanding of any proposals that are implemented.</w:t>
            </w:r>
          </w:p>
          <w:p w:rsidR="7E3F75E2" w:rsidP="6F6194E6" w:rsidRDefault="7E3F75E2" w14:paraId="01BFE5AE" w14:textId="163FB3D7">
            <w:pPr>
              <w:pStyle w:val="BodyText"/>
              <w:spacing w:before="120"/>
              <w:rPr>
                <w:color w:val="333333"/>
                <w:sz w:val="21"/>
                <w:szCs w:val="21"/>
                <w:lang w:val="en-GB"/>
              </w:rPr>
            </w:pPr>
            <w:r w:rsidRPr="6F6194E6">
              <w:rPr>
                <w:color w:val="333333"/>
                <w:sz w:val="21"/>
                <w:szCs w:val="21"/>
                <w:lang w:val="en-GB"/>
              </w:rPr>
              <w:t>Delayed response due to ‘confirmed fire’ call requirement may result in a more developed fire, a more protracted incident, increased risk of injury/fatalities and potential temporary/permanent loss of community infrastructure and businesses.</w:t>
            </w:r>
          </w:p>
          <w:p w:rsidR="0CAB507E" w:rsidP="6F6194E6" w:rsidRDefault="0CAB507E" w14:paraId="4AE251B5" w14:textId="11E44EE3">
            <w:pPr>
              <w:pStyle w:val="BodyText"/>
              <w:spacing w:before="120"/>
              <w:rPr>
                <w:color w:val="333333"/>
                <w:sz w:val="21"/>
                <w:szCs w:val="21"/>
                <w:lang w:val="en-GB"/>
              </w:rPr>
            </w:pPr>
            <w:r w:rsidRPr="4C394790">
              <w:rPr>
                <w:color w:val="333333"/>
                <w:sz w:val="21"/>
                <w:szCs w:val="21"/>
                <w:lang w:val="en-GB"/>
              </w:rPr>
              <w:t xml:space="preserve">Language barriers for </w:t>
            </w:r>
            <w:r w:rsidRPr="4C394790" w:rsidR="54FD024E">
              <w:rPr>
                <w:color w:val="333333"/>
                <w:sz w:val="21"/>
                <w:szCs w:val="21"/>
                <w:lang w:val="en-GB"/>
              </w:rPr>
              <w:t xml:space="preserve">those where English is </w:t>
            </w:r>
            <w:r w:rsidRPr="4C394790" w:rsidR="2BF44D80">
              <w:rPr>
                <w:color w:val="333333"/>
                <w:sz w:val="21"/>
                <w:szCs w:val="21"/>
                <w:lang w:val="en-GB"/>
              </w:rPr>
              <w:t xml:space="preserve">their </w:t>
            </w:r>
            <w:r w:rsidRPr="4C394790" w:rsidR="54FD024E">
              <w:rPr>
                <w:color w:val="333333"/>
                <w:sz w:val="21"/>
                <w:szCs w:val="21"/>
                <w:lang w:val="en-GB"/>
              </w:rPr>
              <w:t>second language</w:t>
            </w:r>
            <w:r w:rsidRPr="4C394790" w:rsidR="04D42039">
              <w:rPr>
                <w:color w:val="333333"/>
                <w:sz w:val="21"/>
                <w:szCs w:val="21"/>
                <w:lang w:val="en-GB"/>
              </w:rPr>
              <w:t xml:space="preserve"> may lead them to being afraid or worried to call 999 (REF 3).</w:t>
            </w:r>
            <w:r w:rsidRPr="4C394790" w:rsidR="1D7BABBF">
              <w:rPr>
                <w:color w:val="333333"/>
                <w:sz w:val="21"/>
                <w:szCs w:val="21"/>
                <w:lang w:val="en-GB"/>
              </w:rPr>
              <w:t xml:space="preserve">  Some may not be aware of the 999</w:t>
            </w:r>
            <w:r w:rsidRPr="4C394790" w:rsidR="3D80009A">
              <w:rPr>
                <w:color w:val="333333"/>
                <w:sz w:val="21"/>
                <w:szCs w:val="21"/>
                <w:lang w:val="en-GB"/>
              </w:rPr>
              <w:t xml:space="preserve"> - </w:t>
            </w:r>
            <w:r w:rsidRPr="4C394790" w:rsidR="1D7BABBF">
              <w:rPr>
                <w:color w:val="333333"/>
                <w:sz w:val="21"/>
                <w:szCs w:val="21"/>
                <w:lang w:val="en-GB"/>
              </w:rPr>
              <w:t>emergency service</w:t>
            </w:r>
            <w:r w:rsidRPr="4C394790" w:rsidR="02EC9537">
              <w:rPr>
                <w:color w:val="333333"/>
                <w:sz w:val="21"/>
                <w:szCs w:val="21"/>
                <w:lang w:val="en-GB"/>
              </w:rPr>
              <w:t>s’</w:t>
            </w:r>
            <w:r w:rsidRPr="4C394790" w:rsidR="1D7BABBF">
              <w:rPr>
                <w:color w:val="333333"/>
                <w:sz w:val="21"/>
                <w:szCs w:val="21"/>
                <w:lang w:val="en-GB"/>
              </w:rPr>
              <w:t xml:space="preserve"> number.</w:t>
            </w:r>
            <w:r w:rsidRPr="4C394790" w:rsidR="2306D28F">
              <w:rPr>
                <w:color w:val="333333"/>
                <w:sz w:val="21"/>
                <w:szCs w:val="21"/>
                <w:lang w:val="en-GB"/>
              </w:rPr>
              <w:t xml:space="preserve">  In certain communities, individuals would be more like</w:t>
            </w:r>
            <w:r w:rsidRPr="4C394790" w:rsidR="602DDC27">
              <w:rPr>
                <w:color w:val="333333"/>
                <w:sz w:val="21"/>
                <w:szCs w:val="21"/>
                <w:lang w:val="en-GB"/>
              </w:rPr>
              <w:t>ly</w:t>
            </w:r>
            <w:r w:rsidRPr="4C394790" w:rsidR="2306D28F">
              <w:rPr>
                <w:color w:val="333333"/>
                <w:sz w:val="21"/>
                <w:szCs w:val="21"/>
                <w:lang w:val="en-GB"/>
              </w:rPr>
              <w:t xml:space="preserve"> to phone their spouse </w:t>
            </w:r>
            <w:r w:rsidRPr="4C394790" w:rsidR="2CD5615F">
              <w:rPr>
                <w:color w:val="333333"/>
                <w:sz w:val="21"/>
                <w:szCs w:val="21"/>
                <w:lang w:val="en-GB"/>
              </w:rPr>
              <w:t xml:space="preserve">in the event </w:t>
            </w:r>
            <w:r w:rsidRPr="4C394790" w:rsidR="7ACFCE47">
              <w:rPr>
                <w:color w:val="333333"/>
                <w:sz w:val="21"/>
                <w:szCs w:val="21"/>
                <w:lang w:val="en-GB"/>
              </w:rPr>
              <w:t>of an</w:t>
            </w:r>
            <w:r w:rsidRPr="4C394790" w:rsidR="2CD5615F">
              <w:rPr>
                <w:color w:val="333333"/>
                <w:sz w:val="21"/>
                <w:szCs w:val="21"/>
                <w:lang w:val="en-GB"/>
              </w:rPr>
              <w:t xml:space="preserve"> emergency rather than the emergency services.</w:t>
            </w:r>
            <w:r w:rsidRPr="4C394790" w:rsidR="32719408">
              <w:rPr>
                <w:color w:val="333333"/>
                <w:sz w:val="21"/>
                <w:szCs w:val="21"/>
                <w:lang w:val="en-GB"/>
              </w:rPr>
              <w:t xml:space="preserve">  Some communities may know the </w:t>
            </w:r>
            <w:proofErr w:type="gramStart"/>
            <w:r w:rsidRPr="4C394790" w:rsidR="32719408">
              <w:rPr>
                <w:color w:val="333333"/>
                <w:sz w:val="21"/>
                <w:szCs w:val="21"/>
                <w:lang w:val="en-GB"/>
              </w:rPr>
              <w:t>number, but</w:t>
            </w:r>
            <w:proofErr w:type="gramEnd"/>
            <w:r w:rsidRPr="4C394790" w:rsidR="32719408">
              <w:rPr>
                <w:color w:val="333333"/>
                <w:sz w:val="21"/>
                <w:szCs w:val="21"/>
                <w:lang w:val="en-GB"/>
              </w:rPr>
              <w:t xml:space="preserve"> may choose not to call due to being fearful of getting into trouble</w:t>
            </w:r>
            <w:r w:rsidRPr="4C394790" w:rsidR="5FB6E90A">
              <w:rPr>
                <w:color w:val="333333"/>
                <w:sz w:val="21"/>
                <w:szCs w:val="21"/>
                <w:lang w:val="en-GB"/>
              </w:rPr>
              <w:t xml:space="preserve"> (REF 3)</w:t>
            </w:r>
            <w:r w:rsidRPr="4C394790" w:rsidR="32719408">
              <w:rPr>
                <w:color w:val="333333"/>
                <w:sz w:val="21"/>
                <w:szCs w:val="21"/>
                <w:lang w:val="en-GB"/>
              </w:rPr>
              <w:t>.</w:t>
            </w:r>
          </w:p>
          <w:p w:rsidR="0988FADF" w:rsidP="6F6194E6" w:rsidRDefault="0988FADF" w14:paraId="54873170" w14:textId="38FE3C4F">
            <w:pPr>
              <w:pStyle w:val="BodyText"/>
              <w:spacing w:before="120"/>
              <w:rPr>
                <w:color w:val="333333"/>
                <w:sz w:val="21"/>
                <w:szCs w:val="21"/>
                <w:lang w:val="en-GB"/>
              </w:rPr>
            </w:pPr>
            <w:r w:rsidRPr="6F6194E6">
              <w:rPr>
                <w:color w:val="333333"/>
                <w:sz w:val="21"/>
                <w:szCs w:val="21"/>
                <w:lang w:val="en-GB"/>
              </w:rPr>
              <w:t>Individuals from some cultures may attempt to tackle fires themselves as they come from a</w:t>
            </w:r>
            <w:r w:rsidRPr="6F6194E6" w:rsidR="0449F9D6">
              <w:rPr>
                <w:color w:val="333333"/>
                <w:sz w:val="21"/>
                <w:szCs w:val="21"/>
                <w:lang w:val="en-GB"/>
              </w:rPr>
              <w:t>reas where there is no fire service or long delays in response (REF 3).</w:t>
            </w:r>
          </w:p>
          <w:p w:rsidR="48A34361" w:rsidP="6F6194E6" w:rsidRDefault="48A34361" w14:paraId="793F6DD7" w14:textId="687A9F71">
            <w:pPr>
              <w:pStyle w:val="BodyText"/>
              <w:spacing w:before="120"/>
              <w:rPr>
                <w:color w:val="333333"/>
                <w:sz w:val="21"/>
                <w:szCs w:val="21"/>
                <w:lang w:val="en-GB"/>
              </w:rPr>
            </w:pPr>
            <w:r w:rsidRPr="6F6194E6">
              <w:rPr>
                <w:color w:val="333333"/>
                <w:sz w:val="21"/>
                <w:szCs w:val="21"/>
                <w:lang w:val="en-GB"/>
              </w:rPr>
              <w:t xml:space="preserve">Refugees who have experienced trauma may </w:t>
            </w:r>
            <w:r w:rsidRPr="6F6194E6" w:rsidR="6C15BBF6">
              <w:rPr>
                <w:color w:val="333333"/>
                <w:sz w:val="21"/>
                <w:szCs w:val="21"/>
                <w:lang w:val="en-GB"/>
              </w:rPr>
              <w:t>have psychological issues which could impact upon how they react in an emergency (REF 3).</w:t>
            </w:r>
            <w:r w:rsidRPr="6F6194E6" w:rsidR="57287B29">
              <w:rPr>
                <w:color w:val="333333"/>
                <w:sz w:val="21"/>
                <w:szCs w:val="21"/>
                <w:lang w:val="en-GB"/>
              </w:rPr>
              <w:t xml:space="preserve">  </w:t>
            </w:r>
            <w:r w:rsidRPr="6F6194E6" w:rsidR="5A163B5B">
              <w:rPr>
                <w:color w:val="333333"/>
                <w:sz w:val="21"/>
                <w:szCs w:val="21"/>
                <w:lang w:val="en-GB"/>
              </w:rPr>
              <w:t xml:space="preserve"> </w:t>
            </w:r>
            <w:r w:rsidRPr="6F6194E6" w:rsidR="6C883EE7">
              <w:rPr>
                <w:color w:val="333333"/>
                <w:sz w:val="21"/>
                <w:szCs w:val="21"/>
                <w:lang w:val="en-GB"/>
              </w:rPr>
              <w:t xml:space="preserve"> </w:t>
            </w:r>
            <w:r w:rsidRPr="6F6194E6" w:rsidR="1736F60C">
              <w:rPr>
                <w:color w:val="333333"/>
                <w:sz w:val="21"/>
                <w:szCs w:val="21"/>
                <w:lang w:val="en-GB"/>
              </w:rPr>
              <w:t xml:space="preserve"> </w:t>
            </w:r>
          </w:p>
          <w:p w:rsidRPr="003B0CBA" w:rsidR="003E5FB4" w:rsidP="6F6194E6" w:rsidRDefault="2ED02AE1" w14:paraId="2B220E44" w14:textId="307A1F90">
            <w:pPr>
              <w:pStyle w:val="BodyText"/>
              <w:spacing w:before="120"/>
              <w:rPr>
                <w:color w:val="333333"/>
                <w:sz w:val="21"/>
                <w:szCs w:val="21"/>
              </w:rPr>
            </w:pPr>
            <w:r w:rsidRPr="6F6194E6">
              <w:rPr>
                <w:b/>
                <w:bCs/>
                <w:color w:val="333333"/>
                <w:sz w:val="21"/>
                <w:szCs w:val="21"/>
              </w:rPr>
              <w:t>Positive</w:t>
            </w:r>
            <w:r w:rsidRPr="6F6194E6">
              <w:rPr>
                <w:color w:val="333333"/>
                <w:sz w:val="21"/>
                <w:szCs w:val="21"/>
              </w:rPr>
              <w:t xml:space="preserve"> – </w:t>
            </w:r>
            <w:r w:rsidRPr="6F6194E6" w:rsidR="4E5EAEAA">
              <w:rPr>
                <w:color w:val="333333"/>
                <w:sz w:val="21"/>
                <w:szCs w:val="21"/>
              </w:rPr>
              <w:t xml:space="preserve">Frequent false alarms can lead to complacency amongst residents/occupants/workers (REF 8). </w:t>
            </w:r>
            <w:proofErr w:type="gramStart"/>
            <w:r w:rsidRPr="6F6194E6" w:rsidR="4E5EAEAA">
              <w:rPr>
                <w:color w:val="333333"/>
                <w:sz w:val="21"/>
                <w:szCs w:val="21"/>
              </w:rPr>
              <w:t>Onus</w:t>
            </w:r>
            <w:proofErr w:type="gramEnd"/>
            <w:r w:rsidRPr="6F6194E6" w:rsidR="4E5EAEAA">
              <w:rPr>
                <w:color w:val="333333"/>
                <w:sz w:val="21"/>
                <w:szCs w:val="21"/>
              </w:rPr>
              <w:t xml:space="preserve"> to resolve AFAs will fall to Responsible Persons at specific properties.  Potential that Unwanted Fire Signals will be identified earlier with minimal disruption to occupants e.g. reduced evacuation time, earlier resumption of ‘business as usual’.      </w:t>
            </w:r>
          </w:p>
          <w:p w:rsidRPr="003B0CBA" w:rsidR="003E5FB4" w:rsidP="2CFDD88C" w:rsidRDefault="4E5EAEAA" w14:paraId="6210EF9F" w14:textId="04684A36">
            <w:pPr>
              <w:pStyle w:val="BodyText"/>
              <w:spacing w:before="120"/>
              <w:rPr>
                <w:color w:val="333333"/>
                <w:sz w:val="21"/>
                <w:szCs w:val="21"/>
              </w:rPr>
            </w:pPr>
            <w:r w:rsidRPr="2CFDD88C">
              <w:rPr>
                <w:color w:val="333333"/>
                <w:sz w:val="21"/>
                <w:szCs w:val="21"/>
              </w:rPr>
              <w:t>Research shows that ‘help not being available when needed and slow response times’ are concerns specifically raised by those in our community (REF 3).  Reduced attendance to ‘false alarm’ incidents increases availability for ‘confirmed fire’ calls.</w:t>
            </w:r>
          </w:p>
        </w:tc>
      </w:tr>
      <w:tr w:rsidRPr="003B0CBA" w:rsidR="003E5FB4" w:rsidTr="492B6C1B" w14:paraId="6210EFA6" w14:textId="77777777">
        <w:trPr>
          <w:trHeight w:val="850"/>
          <w:jc w:val="center"/>
        </w:trPr>
        <w:tc>
          <w:tcPr>
            <w:tcW w:w="2837" w:type="dxa"/>
            <w:tcBorders>
              <w:top w:val="single" w:color="auto" w:sz="4" w:space="0"/>
              <w:left w:val="single" w:color="auto" w:sz="4" w:space="0"/>
              <w:right w:val="single" w:color="auto" w:sz="4" w:space="0"/>
            </w:tcBorders>
            <w:tcMar/>
            <w:vAlign w:val="center"/>
          </w:tcPr>
          <w:p w:rsidRPr="003B0CBA" w:rsidR="003E5FB4" w:rsidP="0093781C" w:rsidRDefault="0093781C" w14:paraId="6210EFA1" w14:textId="27C9A40F">
            <w:pPr>
              <w:pStyle w:val="BodyText"/>
              <w:spacing w:line="276" w:lineRule="auto"/>
              <w:rPr>
                <w:color w:val="333333"/>
                <w:sz w:val="21"/>
                <w:szCs w:val="21"/>
                <w:lang w:val="en-GB"/>
              </w:rPr>
            </w:pPr>
            <w:r w:rsidRPr="003B0CBA">
              <w:rPr>
                <w:rFonts w:cs="Arial"/>
                <w:color w:val="333333"/>
                <w:sz w:val="21"/>
                <w:szCs w:val="21"/>
                <w:lang w:val="en-GB"/>
              </w:rPr>
              <w:t>R</w:t>
            </w:r>
            <w:r w:rsidRPr="003B0CBA" w:rsidR="003E5FB4">
              <w:rPr>
                <w:rFonts w:cs="Arial"/>
                <w:color w:val="333333"/>
                <w:sz w:val="21"/>
                <w:szCs w:val="21"/>
                <w:lang w:val="en-GB"/>
              </w:rPr>
              <w:t xml:space="preserve">eligion </w:t>
            </w:r>
            <w:r w:rsidRPr="003B0CBA">
              <w:rPr>
                <w:rFonts w:cs="Arial"/>
                <w:color w:val="333333"/>
                <w:sz w:val="21"/>
                <w:szCs w:val="21"/>
                <w:lang w:val="en-GB"/>
              </w:rPr>
              <w:t>and</w:t>
            </w:r>
            <w:r w:rsidRPr="003B0CBA" w:rsidR="003E5FB4">
              <w:rPr>
                <w:rFonts w:cs="Arial"/>
                <w:color w:val="333333"/>
                <w:sz w:val="21"/>
                <w:szCs w:val="21"/>
                <w:lang w:val="en-GB"/>
              </w:rPr>
              <w:t xml:space="preserve"> belief</w:t>
            </w:r>
            <w:r w:rsidRPr="003B0CBA">
              <w:rPr>
                <w:rFonts w:cs="Arial"/>
                <w:color w:val="333333"/>
                <w:sz w:val="21"/>
                <w:szCs w:val="21"/>
                <w:lang w:val="en-GB"/>
              </w:rPr>
              <w:t xml:space="preserve"> (including lack of belief)</w:t>
            </w:r>
          </w:p>
        </w:tc>
        <w:tc>
          <w:tcPr>
            <w:tcW w:w="1134" w:type="dxa"/>
            <w:tcBorders>
              <w:left w:val="single" w:color="auto" w:sz="4" w:space="0"/>
            </w:tcBorders>
            <w:tcMar/>
            <w:vAlign w:val="center"/>
          </w:tcPr>
          <w:p w:rsidRPr="003B0CBA" w:rsidR="003E5FB4" w:rsidP="005C5C94" w:rsidRDefault="003E5FB4" w14:paraId="6210EFA2" w14:textId="31C3B8AA">
            <w:pPr>
              <w:pStyle w:val="BodyText"/>
              <w:jc w:val="center"/>
              <w:rPr>
                <w:color w:val="333333"/>
                <w:sz w:val="21"/>
                <w:szCs w:val="21"/>
                <w:lang w:val="en-GB"/>
              </w:rPr>
            </w:pPr>
          </w:p>
        </w:tc>
        <w:tc>
          <w:tcPr>
            <w:tcW w:w="1247" w:type="dxa"/>
            <w:tcMar/>
            <w:vAlign w:val="center"/>
          </w:tcPr>
          <w:p w:rsidRPr="003B0CBA" w:rsidR="003E5FB4" w:rsidP="6B300266" w:rsidRDefault="70840111" w14:paraId="6210EFA3" w14:textId="6D01E253">
            <w:pPr>
              <w:pStyle w:val="BodyText"/>
              <w:jc w:val="center"/>
              <w:rPr>
                <w:noProof/>
                <w:color w:val="333333"/>
                <w:sz w:val="21"/>
                <w:szCs w:val="21"/>
                <w:lang w:val="en-GB"/>
              </w:rPr>
            </w:pPr>
            <w:r w:rsidRPr="003B0CBA">
              <w:rPr>
                <w:noProof/>
                <w:color w:val="333333"/>
                <w:sz w:val="21"/>
                <w:szCs w:val="21"/>
                <w:lang w:val="en-GB"/>
              </w:rPr>
              <w:t>2 x 4 = 8</w:t>
            </w:r>
          </w:p>
        </w:tc>
        <w:tc>
          <w:tcPr>
            <w:tcW w:w="1134" w:type="dxa"/>
            <w:tcMar/>
            <w:vAlign w:val="center"/>
          </w:tcPr>
          <w:p w:rsidRPr="003B0CBA" w:rsidR="003E5FB4" w:rsidP="005C5C94" w:rsidRDefault="003E5FB4" w14:paraId="6210EFA4" w14:textId="0F0525C0">
            <w:pPr>
              <w:pStyle w:val="BodyText"/>
              <w:jc w:val="center"/>
              <w:rPr>
                <w:color w:val="333333"/>
                <w:sz w:val="21"/>
                <w:szCs w:val="21"/>
                <w:lang w:val="en-GB"/>
              </w:rPr>
            </w:pPr>
          </w:p>
        </w:tc>
        <w:tc>
          <w:tcPr>
            <w:tcW w:w="4480" w:type="dxa"/>
            <w:shd w:val="clear" w:color="auto" w:fill="F2F2F2" w:themeFill="background1" w:themeFillShade="F2"/>
            <w:tcMar/>
          </w:tcPr>
          <w:p w:rsidRPr="003B0CBA" w:rsidR="003E5FB4" w:rsidP="644E2056" w:rsidRDefault="20EDFCB7" w14:paraId="1C7DD8A5" w14:textId="25876B92">
            <w:pPr>
              <w:pStyle w:val="BodyText"/>
              <w:spacing w:before="120"/>
              <w:rPr>
                <w:color w:val="333333"/>
                <w:sz w:val="21"/>
                <w:szCs w:val="21"/>
                <w:lang w:val="en-GB"/>
              </w:rPr>
            </w:pPr>
            <w:r w:rsidRPr="003B0CBA">
              <w:rPr>
                <w:color w:val="333333"/>
                <w:sz w:val="21"/>
                <w:szCs w:val="21"/>
                <w:lang w:val="en-GB"/>
              </w:rPr>
              <w:t xml:space="preserve">Mobilisation changes to property types used as </w:t>
            </w:r>
            <w:r w:rsidRPr="003B0CBA" w:rsidR="16BEF547">
              <w:rPr>
                <w:color w:val="333333"/>
                <w:sz w:val="21"/>
                <w:szCs w:val="21"/>
                <w:lang w:val="en-GB"/>
              </w:rPr>
              <w:t>community spaces for people to gather and observe their religion</w:t>
            </w:r>
            <w:r w:rsidRPr="003B0CBA" w:rsidR="475F4D23">
              <w:rPr>
                <w:color w:val="333333"/>
                <w:sz w:val="21"/>
                <w:szCs w:val="21"/>
                <w:lang w:val="en-GB"/>
              </w:rPr>
              <w:t>, belief or lack of belief</w:t>
            </w:r>
            <w:r w:rsidRPr="003B0CBA" w:rsidR="0351DCD2">
              <w:rPr>
                <w:color w:val="333333"/>
                <w:sz w:val="21"/>
                <w:szCs w:val="21"/>
                <w:lang w:val="en-GB"/>
              </w:rPr>
              <w:t xml:space="preserve"> (e.g.</w:t>
            </w:r>
            <w:r w:rsidRPr="003B0CBA" w:rsidR="12B94539">
              <w:rPr>
                <w:color w:val="333333"/>
                <w:sz w:val="21"/>
                <w:szCs w:val="21"/>
                <w:lang w:val="en-GB"/>
              </w:rPr>
              <w:t xml:space="preserve"> Churches, Mosques, Synagogues, </w:t>
            </w:r>
            <w:r w:rsidRPr="003B0CBA" w:rsidR="53219C69">
              <w:rPr>
                <w:color w:val="333333"/>
                <w:sz w:val="21"/>
                <w:szCs w:val="21"/>
                <w:lang w:val="en-GB"/>
              </w:rPr>
              <w:t xml:space="preserve">Atheist Secular Congregation </w:t>
            </w:r>
            <w:r w:rsidRPr="003B0CBA" w:rsidR="32DE3F01">
              <w:rPr>
                <w:color w:val="333333"/>
                <w:sz w:val="21"/>
                <w:szCs w:val="21"/>
                <w:lang w:val="en-GB"/>
              </w:rPr>
              <w:t>S</w:t>
            </w:r>
            <w:r w:rsidRPr="003B0CBA" w:rsidR="53219C69">
              <w:rPr>
                <w:color w:val="333333"/>
                <w:sz w:val="21"/>
                <w:szCs w:val="21"/>
                <w:lang w:val="en-GB"/>
              </w:rPr>
              <w:t>paces)</w:t>
            </w:r>
            <w:r w:rsidRPr="003B0CBA" w:rsidR="0351DCD2">
              <w:rPr>
                <w:color w:val="333333"/>
                <w:sz w:val="21"/>
                <w:szCs w:val="21"/>
                <w:lang w:val="en-GB"/>
              </w:rPr>
              <w:t xml:space="preserve"> </w:t>
            </w:r>
            <w:r w:rsidRPr="003B0CBA" w:rsidR="2DBFA8F5">
              <w:rPr>
                <w:color w:val="333333"/>
                <w:sz w:val="21"/>
                <w:szCs w:val="21"/>
                <w:lang w:val="en-GB"/>
              </w:rPr>
              <w:t xml:space="preserve">may </w:t>
            </w:r>
            <w:r w:rsidRPr="003B0CBA">
              <w:rPr>
                <w:color w:val="333333"/>
                <w:sz w:val="21"/>
                <w:szCs w:val="21"/>
                <w:lang w:val="en-GB"/>
              </w:rPr>
              <w:t>be disproportionately impacted:</w:t>
            </w:r>
          </w:p>
          <w:p w:rsidRPr="003B0CBA" w:rsidR="003E5FB4" w:rsidP="6F6194E6" w:rsidRDefault="20EDFCB7" w14:paraId="14632353" w14:textId="08307E93">
            <w:pPr>
              <w:pStyle w:val="BodyText"/>
              <w:spacing w:before="120"/>
              <w:rPr>
                <w:color w:val="333333"/>
                <w:sz w:val="21"/>
                <w:szCs w:val="21"/>
                <w:lang w:val="en-GB"/>
              </w:rPr>
            </w:pPr>
            <w:r w:rsidRPr="6F6194E6">
              <w:rPr>
                <w:b/>
                <w:bCs/>
                <w:color w:val="333333"/>
                <w:sz w:val="21"/>
                <w:szCs w:val="21"/>
                <w:lang w:val="en-GB"/>
              </w:rPr>
              <w:t>Negative</w:t>
            </w:r>
            <w:r w:rsidRPr="6F6194E6">
              <w:rPr>
                <w:color w:val="333333"/>
                <w:sz w:val="21"/>
                <w:szCs w:val="21"/>
                <w:lang w:val="en-GB"/>
              </w:rPr>
              <w:t xml:space="preserve"> –</w:t>
            </w:r>
            <w:r w:rsidRPr="6F6194E6" w:rsidR="26ECDA69">
              <w:rPr>
                <w:color w:val="333333"/>
                <w:sz w:val="21"/>
                <w:szCs w:val="21"/>
                <w:lang w:val="en-GB"/>
              </w:rPr>
              <w:t xml:space="preserve"> Engagement with some religious groups may be more limited due to the requirement of </w:t>
            </w:r>
            <w:r w:rsidRPr="6F6194E6" w:rsidR="7666501E">
              <w:rPr>
                <w:color w:val="333333"/>
                <w:sz w:val="21"/>
                <w:szCs w:val="21"/>
                <w:lang w:val="en-GB"/>
              </w:rPr>
              <w:t xml:space="preserve">having to engage through an </w:t>
            </w:r>
            <w:r w:rsidRPr="6F6194E6" w:rsidR="7666501E">
              <w:rPr>
                <w:color w:val="333333"/>
                <w:sz w:val="21"/>
                <w:szCs w:val="21"/>
                <w:lang w:val="en-GB"/>
              </w:rPr>
              <w:t>‘elder representative’</w:t>
            </w:r>
            <w:r w:rsidRPr="6F6194E6" w:rsidR="1B437C54">
              <w:rPr>
                <w:color w:val="333333"/>
                <w:sz w:val="21"/>
                <w:szCs w:val="21"/>
                <w:lang w:val="en-GB"/>
              </w:rPr>
              <w:t xml:space="preserve"> (REF 3)</w:t>
            </w:r>
            <w:r w:rsidRPr="6F6194E6" w:rsidR="7666501E">
              <w:rPr>
                <w:color w:val="333333"/>
                <w:sz w:val="21"/>
                <w:szCs w:val="21"/>
                <w:lang w:val="en-GB"/>
              </w:rPr>
              <w:t>.</w:t>
            </w:r>
            <w:r w:rsidRPr="6F6194E6" w:rsidR="3D2E0E2C">
              <w:rPr>
                <w:color w:val="333333"/>
                <w:sz w:val="21"/>
                <w:szCs w:val="21"/>
                <w:lang w:val="en-GB"/>
              </w:rPr>
              <w:t xml:space="preserve">  This</w:t>
            </w:r>
            <w:r w:rsidRPr="6F6194E6" w:rsidR="7666501E">
              <w:rPr>
                <w:color w:val="333333"/>
                <w:sz w:val="21"/>
                <w:szCs w:val="21"/>
                <w:lang w:val="en-GB"/>
              </w:rPr>
              <w:t xml:space="preserve"> </w:t>
            </w:r>
            <w:r w:rsidRPr="6F6194E6" w:rsidR="17545377">
              <w:rPr>
                <w:color w:val="333333"/>
                <w:sz w:val="21"/>
                <w:szCs w:val="21"/>
                <w:lang w:val="en-GB"/>
              </w:rPr>
              <w:t>may limit participation in the Public Consultation.</w:t>
            </w:r>
            <w:r w:rsidRPr="6F6194E6" w:rsidR="7666501E">
              <w:rPr>
                <w:color w:val="333333"/>
                <w:sz w:val="21"/>
                <w:szCs w:val="21"/>
                <w:lang w:val="en-GB"/>
              </w:rPr>
              <w:t xml:space="preserve"> </w:t>
            </w:r>
            <w:r w:rsidRPr="6F6194E6">
              <w:rPr>
                <w:color w:val="333333"/>
                <w:sz w:val="21"/>
                <w:szCs w:val="21"/>
                <w:lang w:val="en-GB"/>
              </w:rPr>
              <w:t xml:space="preserve"> </w:t>
            </w:r>
          </w:p>
          <w:p w:rsidRPr="003B0CBA" w:rsidR="003E5FB4" w:rsidP="6F6194E6" w:rsidRDefault="48221FC6" w14:paraId="3C277BE3" w14:textId="229723A4">
            <w:pPr>
              <w:pStyle w:val="BodyText"/>
              <w:spacing w:before="120"/>
              <w:rPr>
                <w:color w:val="333333"/>
                <w:sz w:val="21"/>
                <w:szCs w:val="21"/>
                <w:lang w:val="en-GB"/>
              </w:rPr>
            </w:pPr>
            <w:r w:rsidRPr="6F6194E6">
              <w:rPr>
                <w:color w:val="333333"/>
                <w:sz w:val="21"/>
                <w:szCs w:val="21"/>
                <w:lang w:val="en-GB"/>
              </w:rPr>
              <w:t>Challenges around English as a second language may also be</w:t>
            </w:r>
            <w:r w:rsidRPr="6F6194E6" w:rsidR="13F8307E">
              <w:rPr>
                <w:color w:val="333333"/>
                <w:sz w:val="21"/>
                <w:szCs w:val="21"/>
                <w:lang w:val="en-GB"/>
              </w:rPr>
              <w:t xml:space="preserve"> relevant to certain religious communities (see details in Race section).</w:t>
            </w:r>
          </w:p>
          <w:p w:rsidRPr="003B0CBA" w:rsidR="003E5FB4" w:rsidP="644E2056" w:rsidRDefault="20EDFCB7" w14:paraId="64986D57" w14:textId="2DDDF214">
            <w:pPr>
              <w:pStyle w:val="BodyText"/>
              <w:spacing w:before="120"/>
              <w:rPr>
                <w:color w:val="333333"/>
                <w:sz w:val="21"/>
                <w:szCs w:val="21"/>
                <w:lang w:val="en-GB"/>
              </w:rPr>
            </w:pPr>
            <w:r w:rsidRPr="6F6194E6">
              <w:rPr>
                <w:color w:val="333333"/>
                <w:sz w:val="21"/>
                <w:szCs w:val="21"/>
                <w:lang w:val="en-GB"/>
              </w:rPr>
              <w:t xml:space="preserve">Delayed response due to ‘confirmed fire’ call requirement may result in a more developed fire, a more protracted incident, increased risk of injury/fatalities and potential temporary/permanent loss </w:t>
            </w:r>
            <w:r w:rsidRPr="6F6194E6" w:rsidR="310FE639">
              <w:rPr>
                <w:color w:val="333333"/>
                <w:sz w:val="21"/>
                <w:szCs w:val="21"/>
                <w:lang w:val="en-GB"/>
              </w:rPr>
              <w:t>of premises</w:t>
            </w:r>
            <w:r w:rsidRPr="6F6194E6">
              <w:rPr>
                <w:color w:val="333333"/>
                <w:sz w:val="21"/>
                <w:szCs w:val="21"/>
                <w:lang w:val="en-GB"/>
              </w:rPr>
              <w:t xml:space="preserve"> (this may include heritage </w:t>
            </w:r>
            <w:r w:rsidRPr="6F6194E6" w:rsidR="005C6795">
              <w:rPr>
                <w:color w:val="333333"/>
                <w:sz w:val="21"/>
                <w:szCs w:val="21"/>
                <w:lang w:val="en-GB"/>
              </w:rPr>
              <w:t>buildings</w:t>
            </w:r>
            <w:r w:rsidRPr="6F6194E6">
              <w:rPr>
                <w:color w:val="333333"/>
                <w:sz w:val="21"/>
                <w:szCs w:val="21"/>
                <w:lang w:val="en-GB"/>
              </w:rPr>
              <w:t>).</w:t>
            </w:r>
          </w:p>
          <w:p w:rsidRPr="003B0CBA" w:rsidR="003E5FB4" w:rsidP="6F6194E6" w:rsidRDefault="13B464C1" w14:paraId="17788072" w14:textId="08555EE8">
            <w:pPr>
              <w:pStyle w:val="BodyText"/>
              <w:spacing w:before="120"/>
              <w:rPr>
                <w:color w:val="333333"/>
                <w:sz w:val="21"/>
                <w:szCs w:val="21"/>
              </w:rPr>
            </w:pPr>
            <w:r w:rsidRPr="6F6194E6">
              <w:rPr>
                <w:color w:val="333333"/>
                <w:sz w:val="21"/>
                <w:szCs w:val="21"/>
              </w:rPr>
              <w:t xml:space="preserve">Some religious communities may be disproportionately impacted by any changes because they may already be perceived </w:t>
            </w:r>
            <w:r w:rsidRPr="6F6194E6" w:rsidR="5D0B117F">
              <w:rPr>
                <w:color w:val="333333"/>
                <w:sz w:val="21"/>
                <w:szCs w:val="21"/>
              </w:rPr>
              <w:t>as</w:t>
            </w:r>
            <w:r w:rsidRPr="6F6194E6">
              <w:rPr>
                <w:color w:val="333333"/>
                <w:sz w:val="21"/>
                <w:szCs w:val="21"/>
              </w:rPr>
              <w:t xml:space="preserve"> being </w:t>
            </w:r>
            <w:r w:rsidRPr="6F6194E6" w:rsidR="2F755AEF">
              <w:rPr>
                <w:color w:val="333333"/>
                <w:sz w:val="21"/>
                <w:szCs w:val="21"/>
              </w:rPr>
              <w:t xml:space="preserve">at </w:t>
            </w:r>
            <w:r w:rsidRPr="6F6194E6" w:rsidR="497C35E8">
              <w:rPr>
                <w:color w:val="333333"/>
                <w:sz w:val="21"/>
                <w:szCs w:val="21"/>
              </w:rPr>
              <w:t>greater</w:t>
            </w:r>
            <w:r w:rsidRPr="6F6194E6" w:rsidR="2F755AEF">
              <w:rPr>
                <w:color w:val="333333"/>
                <w:sz w:val="21"/>
                <w:szCs w:val="21"/>
              </w:rPr>
              <w:t xml:space="preserve"> risk of having a fire.</w:t>
            </w:r>
            <w:r w:rsidRPr="6F6194E6" w:rsidR="29DA02EB">
              <w:rPr>
                <w:color w:val="333333"/>
                <w:sz w:val="21"/>
                <w:szCs w:val="21"/>
              </w:rPr>
              <w:t xml:space="preserve">  Factors such </w:t>
            </w:r>
            <w:proofErr w:type="gramStart"/>
            <w:r w:rsidRPr="6F6194E6" w:rsidR="29DA02EB">
              <w:rPr>
                <w:color w:val="333333"/>
                <w:sz w:val="21"/>
                <w:szCs w:val="21"/>
              </w:rPr>
              <w:t>as;</w:t>
            </w:r>
            <w:proofErr w:type="gramEnd"/>
            <w:r w:rsidRPr="6F6194E6" w:rsidR="29DA02EB">
              <w:rPr>
                <w:color w:val="333333"/>
                <w:sz w:val="21"/>
                <w:szCs w:val="21"/>
              </w:rPr>
              <w:t xml:space="preserve"> use of candles during religious </w:t>
            </w:r>
            <w:r w:rsidRPr="6F6194E6" w:rsidR="42F9E501">
              <w:rPr>
                <w:color w:val="333333"/>
                <w:sz w:val="21"/>
                <w:szCs w:val="21"/>
              </w:rPr>
              <w:t>worship/cultural events, potential for overcrowding</w:t>
            </w:r>
            <w:r w:rsidRPr="6F6194E6" w:rsidR="29DA02EB">
              <w:rPr>
                <w:color w:val="333333"/>
                <w:sz w:val="21"/>
                <w:szCs w:val="21"/>
              </w:rPr>
              <w:t xml:space="preserve"> </w:t>
            </w:r>
            <w:r w:rsidRPr="6F6194E6" w:rsidR="5F96E0DB">
              <w:rPr>
                <w:color w:val="333333"/>
                <w:sz w:val="21"/>
                <w:szCs w:val="21"/>
              </w:rPr>
              <w:t>at religious venues</w:t>
            </w:r>
            <w:r w:rsidRPr="6F6194E6" w:rsidR="34C16D89">
              <w:rPr>
                <w:color w:val="333333"/>
                <w:sz w:val="21"/>
                <w:szCs w:val="21"/>
              </w:rPr>
              <w:t>,</w:t>
            </w:r>
            <w:r w:rsidRPr="6F6194E6" w:rsidR="5F96E0DB">
              <w:rPr>
                <w:color w:val="333333"/>
                <w:sz w:val="21"/>
                <w:szCs w:val="21"/>
              </w:rPr>
              <w:t xml:space="preserve"> and p</w:t>
            </w:r>
            <w:r w:rsidRPr="6F6194E6" w:rsidR="7440A5C1">
              <w:rPr>
                <w:color w:val="333333"/>
                <w:sz w:val="21"/>
                <w:szCs w:val="21"/>
              </w:rPr>
              <w:t>laces of worship becom</w:t>
            </w:r>
            <w:r w:rsidRPr="6F6194E6" w:rsidR="1A797F55">
              <w:rPr>
                <w:color w:val="333333"/>
                <w:sz w:val="21"/>
                <w:szCs w:val="21"/>
              </w:rPr>
              <w:t>ing</w:t>
            </w:r>
            <w:r w:rsidRPr="6F6194E6" w:rsidR="7440A5C1">
              <w:rPr>
                <w:color w:val="333333"/>
                <w:sz w:val="21"/>
                <w:szCs w:val="21"/>
              </w:rPr>
              <w:t xml:space="preserve"> temporary sleeping risk</w:t>
            </w:r>
            <w:r w:rsidRPr="6F6194E6" w:rsidR="40D5F619">
              <w:rPr>
                <w:color w:val="333333"/>
                <w:sz w:val="21"/>
                <w:szCs w:val="21"/>
              </w:rPr>
              <w:t>s</w:t>
            </w:r>
            <w:r w:rsidRPr="6F6194E6" w:rsidR="7440A5C1">
              <w:rPr>
                <w:color w:val="333333"/>
                <w:sz w:val="21"/>
                <w:szCs w:val="21"/>
              </w:rPr>
              <w:t xml:space="preserve"> during </w:t>
            </w:r>
            <w:r w:rsidRPr="6F6194E6" w:rsidR="42A0251A">
              <w:rPr>
                <w:color w:val="333333"/>
                <w:sz w:val="21"/>
                <w:szCs w:val="21"/>
              </w:rPr>
              <w:t xml:space="preserve">religious festivals (e.g. during </w:t>
            </w:r>
            <w:r w:rsidRPr="6F6194E6" w:rsidR="157F2602">
              <w:rPr>
                <w:color w:val="333333"/>
                <w:sz w:val="21"/>
                <w:szCs w:val="21"/>
              </w:rPr>
              <w:t>Ramadan</w:t>
            </w:r>
            <w:r w:rsidRPr="6F6194E6" w:rsidR="42A0251A">
              <w:rPr>
                <w:color w:val="333333"/>
                <w:sz w:val="21"/>
                <w:szCs w:val="21"/>
              </w:rPr>
              <w:t>,</w:t>
            </w:r>
            <w:r w:rsidRPr="6F6194E6" w:rsidR="396DBDF2">
              <w:rPr>
                <w:color w:val="333333"/>
                <w:sz w:val="21"/>
                <w:szCs w:val="21"/>
              </w:rPr>
              <w:t xml:space="preserve"> Muslim</w:t>
            </w:r>
            <w:r w:rsidRPr="6F6194E6" w:rsidR="42A0251A">
              <w:rPr>
                <w:color w:val="333333"/>
                <w:sz w:val="21"/>
                <w:szCs w:val="21"/>
              </w:rPr>
              <w:t xml:space="preserve"> worshippers may sleep at </w:t>
            </w:r>
            <w:r w:rsidRPr="6F6194E6" w:rsidR="36F5EE12">
              <w:rPr>
                <w:color w:val="333333"/>
                <w:sz w:val="21"/>
                <w:szCs w:val="21"/>
              </w:rPr>
              <w:t>a</w:t>
            </w:r>
            <w:r w:rsidRPr="6F6194E6" w:rsidR="42A0251A">
              <w:rPr>
                <w:color w:val="333333"/>
                <w:sz w:val="21"/>
                <w:szCs w:val="21"/>
              </w:rPr>
              <w:t xml:space="preserve"> Mosque</w:t>
            </w:r>
            <w:r w:rsidRPr="6F6194E6" w:rsidR="45FF540D">
              <w:rPr>
                <w:color w:val="333333"/>
                <w:sz w:val="21"/>
                <w:szCs w:val="21"/>
              </w:rPr>
              <w:t>)</w:t>
            </w:r>
            <w:r w:rsidRPr="6F6194E6" w:rsidR="686584F9">
              <w:rPr>
                <w:color w:val="333333"/>
                <w:sz w:val="21"/>
                <w:szCs w:val="21"/>
              </w:rPr>
              <w:t xml:space="preserve"> (REF 3)</w:t>
            </w:r>
            <w:r w:rsidRPr="6F6194E6" w:rsidR="45FF540D">
              <w:rPr>
                <w:color w:val="333333"/>
                <w:sz w:val="21"/>
                <w:szCs w:val="21"/>
              </w:rPr>
              <w:t>.</w:t>
            </w:r>
            <w:r w:rsidRPr="6F6194E6" w:rsidR="31507759">
              <w:rPr>
                <w:color w:val="333333"/>
                <w:sz w:val="21"/>
                <w:szCs w:val="21"/>
              </w:rPr>
              <w:t xml:space="preserve">  </w:t>
            </w:r>
            <w:r w:rsidRPr="6F6194E6" w:rsidR="5124298D">
              <w:rPr>
                <w:color w:val="333333"/>
                <w:sz w:val="21"/>
                <w:szCs w:val="21"/>
              </w:rPr>
              <w:t xml:space="preserve">A suitable and sufficient Fire Risk Assessment and Fire Evacuation Plan may not be held.  </w:t>
            </w:r>
            <w:r w:rsidRPr="6F6194E6" w:rsidR="31507759">
              <w:rPr>
                <w:color w:val="333333"/>
                <w:sz w:val="21"/>
                <w:szCs w:val="21"/>
              </w:rPr>
              <w:t>Also, certain cult</w:t>
            </w:r>
            <w:r w:rsidRPr="6F6194E6" w:rsidR="2280F710">
              <w:rPr>
                <w:color w:val="333333"/>
                <w:sz w:val="21"/>
                <w:szCs w:val="21"/>
              </w:rPr>
              <w:t>ural/religious</w:t>
            </w:r>
            <w:r w:rsidRPr="6F6194E6" w:rsidR="3B7A0E91">
              <w:rPr>
                <w:color w:val="333333"/>
                <w:sz w:val="21"/>
                <w:szCs w:val="21"/>
              </w:rPr>
              <w:t xml:space="preserve"> beliefs may delay evacuation</w:t>
            </w:r>
            <w:r w:rsidRPr="6F6194E6" w:rsidR="41FBCC25">
              <w:rPr>
                <w:color w:val="333333"/>
                <w:sz w:val="21"/>
                <w:szCs w:val="21"/>
              </w:rPr>
              <w:t xml:space="preserve"> further</w:t>
            </w:r>
            <w:r w:rsidRPr="6F6194E6" w:rsidR="3B7A0E91">
              <w:rPr>
                <w:color w:val="333333"/>
                <w:sz w:val="21"/>
                <w:szCs w:val="21"/>
              </w:rPr>
              <w:t xml:space="preserve">.  </w:t>
            </w:r>
            <w:r w:rsidRPr="6F6194E6" w:rsidR="5BB77C4D">
              <w:rPr>
                <w:color w:val="333333"/>
                <w:sz w:val="21"/>
                <w:szCs w:val="21"/>
              </w:rPr>
              <w:t xml:space="preserve">For example, </w:t>
            </w:r>
            <w:r w:rsidRPr="6F6194E6" w:rsidR="3B7A0E91">
              <w:rPr>
                <w:color w:val="333333"/>
                <w:sz w:val="21"/>
                <w:szCs w:val="21"/>
              </w:rPr>
              <w:t xml:space="preserve">Muslim women may want to </w:t>
            </w:r>
            <w:r w:rsidRPr="6F6194E6" w:rsidR="3A647A82">
              <w:rPr>
                <w:color w:val="333333"/>
                <w:sz w:val="21"/>
                <w:szCs w:val="21"/>
              </w:rPr>
              <w:t>ensure that they are completely covered head to toe before evacuating a premises.</w:t>
            </w:r>
          </w:p>
          <w:p w:rsidRPr="003B0CBA" w:rsidR="003E5FB4" w:rsidP="26AC277D" w:rsidRDefault="49ED3236" w14:paraId="01E6C3F6" w14:textId="11070048">
            <w:pPr>
              <w:pStyle w:val="BodyText"/>
              <w:spacing w:before="120"/>
              <w:rPr>
                <w:color w:val="333333"/>
                <w:sz w:val="21"/>
                <w:szCs w:val="21"/>
              </w:rPr>
            </w:pPr>
            <w:r w:rsidRPr="6F6194E6">
              <w:rPr>
                <w:color w:val="333333"/>
                <w:sz w:val="21"/>
                <w:szCs w:val="21"/>
              </w:rPr>
              <w:t xml:space="preserve">Minority religious groups </w:t>
            </w:r>
            <w:r w:rsidRPr="6F6194E6" w:rsidR="4124A44C">
              <w:rPr>
                <w:color w:val="333333"/>
                <w:sz w:val="21"/>
                <w:szCs w:val="21"/>
              </w:rPr>
              <w:t xml:space="preserve">may be disproportionately impacted by the loss of their place of worship due to </w:t>
            </w:r>
            <w:r w:rsidRPr="6F6194E6" w:rsidR="3D22534A">
              <w:rPr>
                <w:color w:val="333333"/>
                <w:sz w:val="21"/>
                <w:szCs w:val="21"/>
              </w:rPr>
              <w:t xml:space="preserve">the relatively low number </w:t>
            </w:r>
            <w:r w:rsidRPr="6F6194E6" w:rsidR="5A853887">
              <w:rPr>
                <w:color w:val="333333"/>
                <w:sz w:val="21"/>
                <w:szCs w:val="21"/>
              </w:rPr>
              <w:t xml:space="preserve">of alternative venues </w:t>
            </w:r>
            <w:r w:rsidRPr="6F6194E6" w:rsidR="0BC026CC">
              <w:rPr>
                <w:color w:val="333333"/>
                <w:sz w:val="21"/>
                <w:szCs w:val="21"/>
              </w:rPr>
              <w:t>compared with</w:t>
            </w:r>
            <w:r w:rsidRPr="6F6194E6" w:rsidR="4C53D698">
              <w:rPr>
                <w:color w:val="333333"/>
                <w:sz w:val="21"/>
                <w:szCs w:val="21"/>
              </w:rPr>
              <w:t xml:space="preserve"> a larger religious group.  For example, there are </w:t>
            </w:r>
            <w:r w:rsidRPr="6F6194E6" w:rsidR="1ED6EF2F">
              <w:rPr>
                <w:color w:val="333333"/>
                <w:sz w:val="21"/>
                <w:szCs w:val="21"/>
              </w:rPr>
              <w:t>10 mosques across Devon and Somerset</w:t>
            </w:r>
            <w:r w:rsidRPr="6F6194E6" w:rsidR="52D58F42">
              <w:rPr>
                <w:color w:val="333333"/>
                <w:sz w:val="21"/>
                <w:szCs w:val="21"/>
              </w:rPr>
              <w:t xml:space="preserve"> (REF 12)</w:t>
            </w:r>
            <w:r w:rsidRPr="6F6194E6" w:rsidR="1ED6EF2F">
              <w:rPr>
                <w:color w:val="333333"/>
                <w:sz w:val="21"/>
                <w:szCs w:val="21"/>
              </w:rPr>
              <w:t xml:space="preserve"> compared with</w:t>
            </w:r>
            <w:r w:rsidRPr="6F6194E6" w:rsidR="6854BFB4">
              <w:rPr>
                <w:color w:val="333333"/>
                <w:sz w:val="21"/>
                <w:szCs w:val="21"/>
              </w:rPr>
              <w:t xml:space="preserve"> over 600 Church of England churches in Devon alone (REF 13).</w:t>
            </w:r>
            <w:r w:rsidRPr="6F6194E6" w:rsidR="4C53D698">
              <w:rPr>
                <w:color w:val="333333"/>
                <w:sz w:val="21"/>
                <w:szCs w:val="21"/>
              </w:rPr>
              <w:t xml:space="preserve"> </w:t>
            </w:r>
            <w:r w:rsidRPr="6F6194E6" w:rsidR="0BC026CC">
              <w:rPr>
                <w:color w:val="333333"/>
                <w:sz w:val="21"/>
                <w:szCs w:val="21"/>
              </w:rPr>
              <w:t xml:space="preserve"> </w:t>
            </w:r>
            <w:r w:rsidRPr="6F6194E6" w:rsidR="42A0251A">
              <w:rPr>
                <w:color w:val="333333"/>
                <w:sz w:val="21"/>
                <w:szCs w:val="21"/>
              </w:rPr>
              <w:t xml:space="preserve">  </w:t>
            </w:r>
            <w:r w:rsidRPr="6F6194E6" w:rsidR="5FB69F65">
              <w:rPr>
                <w:color w:val="333333"/>
                <w:sz w:val="21"/>
                <w:szCs w:val="21"/>
              </w:rPr>
              <w:t xml:space="preserve"> </w:t>
            </w:r>
          </w:p>
          <w:p w:rsidRPr="003B0CBA" w:rsidR="003E5FB4" w:rsidP="6F6194E6" w:rsidRDefault="6BC8C9DB" w14:paraId="71BF9E37" w14:textId="75586C54">
            <w:pPr>
              <w:pStyle w:val="BodyText"/>
              <w:spacing w:before="120"/>
              <w:rPr>
                <w:color w:val="333333"/>
                <w:sz w:val="21"/>
                <w:szCs w:val="21"/>
              </w:rPr>
            </w:pPr>
            <w:r w:rsidRPr="4C394790">
              <w:rPr>
                <w:b/>
                <w:bCs/>
                <w:color w:val="333333"/>
                <w:sz w:val="21"/>
                <w:szCs w:val="21"/>
              </w:rPr>
              <w:t>Positive</w:t>
            </w:r>
            <w:r w:rsidRPr="4C394790">
              <w:rPr>
                <w:color w:val="333333"/>
                <w:sz w:val="21"/>
                <w:szCs w:val="21"/>
              </w:rPr>
              <w:t xml:space="preserve"> –</w:t>
            </w:r>
            <w:r w:rsidRPr="4C394790" w:rsidR="5EEC18B0">
              <w:rPr>
                <w:color w:val="333333"/>
                <w:sz w:val="21"/>
                <w:szCs w:val="21"/>
              </w:rPr>
              <w:t xml:space="preserve"> </w:t>
            </w:r>
            <w:r w:rsidRPr="4C394790" w:rsidR="6825CC07">
              <w:rPr>
                <w:color w:val="333333"/>
                <w:sz w:val="21"/>
                <w:szCs w:val="21"/>
              </w:rPr>
              <w:t>Frequent false alarms can lead to complacency amongst residents/occupants</w:t>
            </w:r>
            <w:r w:rsidRPr="4C394790" w:rsidR="39983720">
              <w:rPr>
                <w:color w:val="333333"/>
                <w:sz w:val="21"/>
                <w:szCs w:val="21"/>
              </w:rPr>
              <w:t>/worshippers</w:t>
            </w:r>
            <w:r w:rsidRPr="4C394790" w:rsidR="6825CC07">
              <w:rPr>
                <w:color w:val="333333"/>
                <w:sz w:val="21"/>
                <w:szCs w:val="21"/>
              </w:rPr>
              <w:t xml:space="preserve"> (REF 8). </w:t>
            </w:r>
            <w:proofErr w:type="gramStart"/>
            <w:r w:rsidRPr="4C394790" w:rsidR="6825CC07">
              <w:rPr>
                <w:color w:val="333333"/>
                <w:sz w:val="21"/>
                <w:szCs w:val="21"/>
              </w:rPr>
              <w:t>Onus</w:t>
            </w:r>
            <w:proofErr w:type="gramEnd"/>
            <w:r w:rsidRPr="4C394790" w:rsidR="6825CC07">
              <w:rPr>
                <w:color w:val="333333"/>
                <w:sz w:val="21"/>
                <w:szCs w:val="21"/>
              </w:rPr>
              <w:t xml:space="preserve"> to resolve AFAs will fall to Responsible Persons at specific properties.  Potential that Unwanted Fire Signals will be identified</w:t>
            </w:r>
            <w:r w:rsidRPr="4C394790" w:rsidR="1E868AA0">
              <w:rPr>
                <w:color w:val="333333"/>
                <w:sz w:val="21"/>
                <w:szCs w:val="21"/>
              </w:rPr>
              <w:t xml:space="preserve"> </w:t>
            </w:r>
            <w:r w:rsidRPr="4C394790" w:rsidR="6825CC07">
              <w:rPr>
                <w:color w:val="333333"/>
                <w:sz w:val="21"/>
                <w:szCs w:val="21"/>
              </w:rPr>
              <w:t xml:space="preserve">earlier with minimal disruption to occupants e.g. reduced evacuation time, earlier resumption of ‘business as usual’.       </w:t>
            </w:r>
          </w:p>
          <w:p w:rsidRPr="003B0CBA" w:rsidR="003E5FB4" w:rsidP="6B300266" w:rsidRDefault="6825CC07" w14:paraId="6210EFA5" w14:textId="4B8A5FB5">
            <w:pPr>
              <w:pStyle w:val="BodyText"/>
              <w:spacing w:before="120"/>
            </w:pPr>
            <w:r w:rsidRPr="6F6194E6">
              <w:rPr>
                <w:color w:val="333333"/>
                <w:sz w:val="21"/>
                <w:szCs w:val="21"/>
              </w:rPr>
              <w:t xml:space="preserve">Research shows that ‘help not being available when needed and slow response times’ are concerns specifically raised by those in our community (REF 3).  Reduced </w:t>
            </w:r>
            <w:r w:rsidRPr="6F6194E6">
              <w:rPr>
                <w:color w:val="333333"/>
                <w:sz w:val="21"/>
                <w:szCs w:val="21"/>
              </w:rPr>
              <w:t>attendance to ‘false alarm’ incidents increases availability for ‘confirmed fire’ calls.</w:t>
            </w:r>
          </w:p>
        </w:tc>
      </w:tr>
      <w:tr w:rsidRPr="003B0CBA" w:rsidR="003E5FB4" w:rsidTr="492B6C1B" w14:paraId="6210EFAC" w14:textId="77777777">
        <w:trPr>
          <w:trHeight w:val="850"/>
          <w:jc w:val="center"/>
        </w:trPr>
        <w:tc>
          <w:tcPr>
            <w:tcW w:w="2837" w:type="dxa"/>
            <w:tcBorders>
              <w:top w:val="single" w:color="auto" w:sz="4" w:space="0"/>
              <w:left w:val="single" w:color="auto" w:sz="4" w:space="0"/>
              <w:bottom w:val="single" w:color="auto" w:sz="4" w:space="0"/>
              <w:right w:val="single" w:color="auto" w:sz="4" w:space="0"/>
            </w:tcBorders>
            <w:tcMar/>
            <w:vAlign w:val="center"/>
          </w:tcPr>
          <w:p w:rsidRPr="003B0CBA" w:rsidR="003E5FB4" w:rsidP="0093781C" w:rsidRDefault="7E49B036" w14:paraId="6210EFA7" w14:textId="78EC5761">
            <w:pPr>
              <w:pStyle w:val="BodyText"/>
              <w:spacing w:line="276" w:lineRule="auto"/>
              <w:rPr>
                <w:color w:val="333333"/>
                <w:sz w:val="21"/>
                <w:szCs w:val="21"/>
                <w:lang w:val="en-GB"/>
              </w:rPr>
            </w:pPr>
            <w:r w:rsidRPr="681733E6">
              <w:rPr>
                <w:rFonts w:cs="Arial"/>
                <w:color w:val="333333"/>
                <w:sz w:val="21"/>
                <w:szCs w:val="21"/>
                <w:lang w:val="en-GB"/>
              </w:rPr>
              <w:t>G</w:t>
            </w:r>
            <w:r w:rsidRPr="681733E6" w:rsidR="50616040">
              <w:rPr>
                <w:rFonts w:cs="Arial"/>
                <w:color w:val="333333"/>
                <w:sz w:val="21"/>
                <w:szCs w:val="21"/>
                <w:lang w:val="en-GB"/>
              </w:rPr>
              <w:t>ender</w:t>
            </w:r>
            <w:r w:rsidRPr="681733E6">
              <w:rPr>
                <w:rFonts w:cs="Arial"/>
                <w:color w:val="333333"/>
                <w:sz w:val="21"/>
                <w:szCs w:val="21"/>
                <w:lang w:val="en-GB"/>
              </w:rPr>
              <w:t xml:space="preserve"> reassignment</w:t>
            </w:r>
          </w:p>
        </w:tc>
        <w:tc>
          <w:tcPr>
            <w:tcW w:w="1134" w:type="dxa"/>
            <w:tcBorders>
              <w:left w:val="single" w:color="auto" w:sz="4" w:space="0"/>
              <w:bottom w:val="single" w:color="auto" w:sz="4" w:space="0"/>
            </w:tcBorders>
            <w:tcMar/>
            <w:vAlign w:val="center"/>
          </w:tcPr>
          <w:p w:rsidRPr="003B0CBA" w:rsidR="003E5FB4" w:rsidP="005C5C94" w:rsidRDefault="003E5FB4" w14:paraId="6210EFA8" w14:textId="7EB63C12">
            <w:pPr>
              <w:pStyle w:val="BodyText"/>
              <w:jc w:val="center"/>
              <w:rPr>
                <w:color w:val="333333"/>
                <w:sz w:val="21"/>
                <w:szCs w:val="21"/>
                <w:lang w:val="en-GB"/>
              </w:rPr>
            </w:pPr>
          </w:p>
        </w:tc>
        <w:tc>
          <w:tcPr>
            <w:tcW w:w="1247" w:type="dxa"/>
            <w:tcBorders>
              <w:bottom w:val="single" w:color="auto" w:sz="4" w:space="0"/>
            </w:tcBorders>
            <w:tcMar/>
            <w:vAlign w:val="center"/>
          </w:tcPr>
          <w:p w:rsidRPr="003B0CBA" w:rsidR="003E5FB4" w:rsidP="6B300266" w:rsidRDefault="5CCB842E" w14:paraId="6210EFA9" w14:textId="241BB5A3">
            <w:pPr>
              <w:pStyle w:val="BodyText"/>
              <w:jc w:val="center"/>
              <w:rPr>
                <w:noProof/>
                <w:color w:val="333333"/>
                <w:sz w:val="21"/>
                <w:szCs w:val="21"/>
                <w:lang w:val="en-GB"/>
              </w:rPr>
            </w:pPr>
            <w:r w:rsidRPr="003B0CBA">
              <w:rPr>
                <w:noProof/>
                <w:color w:val="333333"/>
                <w:sz w:val="21"/>
                <w:szCs w:val="21"/>
                <w:lang w:val="en-GB"/>
              </w:rPr>
              <w:t>1 x 4 = 4</w:t>
            </w:r>
          </w:p>
        </w:tc>
        <w:tc>
          <w:tcPr>
            <w:tcW w:w="1134" w:type="dxa"/>
            <w:tcBorders>
              <w:bottom w:val="single" w:color="auto" w:sz="4" w:space="0"/>
            </w:tcBorders>
            <w:tcMar/>
            <w:vAlign w:val="center"/>
          </w:tcPr>
          <w:p w:rsidRPr="003B0CBA" w:rsidR="003E5FB4" w:rsidP="005C5C94" w:rsidRDefault="003E5FB4" w14:paraId="6210EFAA" w14:textId="526D3AC2">
            <w:pPr>
              <w:pStyle w:val="BodyText"/>
              <w:jc w:val="center"/>
              <w:rPr>
                <w:color w:val="333333"/>
                <w:sz w:val="21"/>
                <w:szCs w:val="21"/>
                <w:lang w:val="en-GB"/>
              </w:rPr>
            </w:pPr>
          </w:p>
        </w:tc>
        <w:tc>
          <w:tcPr>
            <w:tcW w:w="4480" w:type="dxa"/>
            <w:tcBorders>
              <w:bottom w:val="single" w:color="auto" w:sz="4" w:space="0"/>
            </w:tcBorders>
            <w:shd w:val="clear" w:color="auto" w:fill="F2F2F2" w:themeFill="background1" w:themeFillShade="F2"/>
            <w:tcMar/>
          </w:tcPr>
          <w:p w:rsidRPr="003B0CBA" w:rsidR="003E5FB4" w:rsidP="644E2056" w:rsidRDefault="6F64AE58" w14:paraId="30AC09D7" w14:textId="0E1E0864">
            <w:pPr>
              <w:pStyle w:val="BodyText"/>
              <w:spacing w:before="120"/>
              <w:rPr>
                <w:color w:val="333333"/>
                <w:sz w:val="21"/>
                <w:szCs w:val="21"/>
                <w:lang w:val="en-GB"/>
              </w:rPr>
            </w:pPr>
            <w:r w:rsidRPr="003B0CBA">
              <w:rPr>
                <w:color w:val="333333"/>
                <w:sz w:val="21"/>
                <w:szCs w:val="21"/>
                <w:lang w:val="en-GB"/>
              </w:rPr>
              <w:t xml:space="preserve">Mobilisation changes to property types typically populated by people </w:t>
            </w:r>
            <w:r w:rsidRPr="003B0CBA" w:rsidR="0AA3DE39">
              <w:rPr>
                <w:color w:val="333333"/>
                <w:sz w:val="21"/>
                <w:szCs w:val="21"/>
                <w:lang w:val="en-GB"/>
              </w:rPr>
              <w:t>at various stages of gender reassignment</w:t>
            </w:r>
            <w:r w:rsidRPr="003B0CBA">
              <w:rPr>
                <w:color w:val="333333"/>
                <w:sz w:val="21"/>
                <w:szCs w:val="21"/>
                <w:lang w:val="en-GB"/>
              </w:rPr>
              <w:t xml:space="preserve">, (e.g. hospitals, healthcare providers, community spaces) may be disproportionately impacted: </w:t>
            </w:r>
          </w:p>
          <w:p w:rsidRPr="003B0CBA" w:rsidR="003E5FB4" w:rsidP="008961F0" w:rsidRDefault="6F64AE58" w14:paraId="31624A9A" w14:textId="7F9FAFD2">
            <w:pPr>
              <w:pStyle w:val="BodyText"/>
              <w:spacing w:before="120"/>
            </w:pPr>
            <w:r w:rsidRPr="6F6194E6">
              <w:rPr>
                <w:b/>
                <w:bCs/>
                <w:color w:val="333333"/>
                <w:sz w:val="21"/>
                <w:szCs w:val="21"/>
                <w:lang w:val="en-GB"/>
              </w:rPr>
              <w:t>Negative</w:t>
            </w:r>
            <w:r w:rsidRPr="6F6194E6">
              <w:rPr>
                <w:color w:val="333333"/>
                <w:sz w:val="21"/>
                <w:szCs w:val="21"/>
                <w:lang w:val="en-GB"/>
              </w:rPr>
              <w:t xml:space="preserve"> –</w:t>
            </w:r>
            <w:r w:rsidRPr="6F6194E6" w:rsidR="16F29138">
              <w:rPr>
                <w:color w:val="333333"/>
                <w:sz w:val="21"/>
                <w:szCs w:val="21"/>
                <w:lang w:val="en-GB"/>
              </w:rPr>
              <w:t xml:space="preserve"> ‘Heteronormative assumptions and both the </w:t>
            </w:r>
            <w:r w:rsidRPr="6F6194E6" w:rsidR="1D19B03E">
              <w:rPr>
                <w:color w:val="333333"/>
                <w:sz w:val="21"/>
                <w:szCs w:val="21"/>
                <w:lang w:val="en-GB"/>
              </w:rPr>
              <w:t xml:space="preserve">experience and </w:t>
            </w:r>
            <w:r w:rsidRPr="6F6194E6" w:rsidR="16F29138">
              <w:rPr>
                <w:color w:val="333333"/>
                <w:sz w:val="21"/>
                <w:szCs w:val="21"/>
                <w:lang w:val="en-GB"/>
              </w:rPr>
              <w:t>fear</w:t>
            </w:r>
            <w:r w:rsidRPr="6F6194E6" w:rsidR="70FA359F">
              <w:rPr>
                <w:color w:val="333333"/>
                <w:sz w:val="21"/>
                <w:szCs w:val="21"/>
                <w:lang w:val="en-GB"/>
              </w:rPr>
              <w:t xml:space="preserve"> of discrimination prevents LGBT people from accessing mainstream services’ REF 3.  </w:t>
            </w:r>
            <w:r w:rsidRPr="6F6194E6" w:rsidR="7EDB1587">
              <w:rPr>
                <w:color w:val="333333"/>
                <w:sz w:val="21"/>
                <w:szCs w:val="21"/>
                <w:lang w:val="en-GB"/>
              </w:rPr>
              <w:t>This may act as a barrier to the Transgender community engaging in the Public Consultation.</w:t>
            </w:r>
            <w:r w:rsidRPr="6F6194E6" w:rsidR="16F29138">
              <w:rPr>
                <w:color w:val="333333"/>
                <w:sz w:val="21"/>
                <w:szCs w:val="21"/>
                <w:lang w:val="en-GB"/>
              </w:rPr>
              <w:t xml:space="preserve">   </w:t>
            </w:r>
            <w:r w:rsidRPr="6F6194E6">
              <w:rPr>
                <w:color w:val="333333"/>
                <w:sz w:val="21"/>
                <w:szCs w:val="21"/>
                <w:lang w:val="en-GB"/>
              </w:rPr>
              <w:t xml:space="preserve"> </w:t>
            </w:r>
          </w:p>
          <w:p w:rsidRPr="003B0CBA" w:rsidR="003E5FB4" w:rsidP="008961F0" w:rsidRDefault="6F64AE58" w14:paraId="0C67D0A3" w14:textId="1324BB67">
            <w:pPr>
              <w:pStyle w:val="BodyText"/>
              <w:spacing w:before="120"/>
            </w:pPr>
            <w:r w:rsidRPr="6F6194E6">
              <w:rPr>
                <w:color w:val="333333"/>
                <w:sz w:val="21"/>
                <w:szCs w:val="21"/>
                <w:lang w:val="en-GB"/>
              </w:rPr>
              <w:t>Delayed response due to ‘confirmed fire’ call requirement may result in a more developed fire, a more protracted incident, increased risk of injury/fatalities and potential temporary/permanent loss of community infrastructure.</w:t>
            </w:r>
          </w:p>
          <w:p w:rsidRPr="003B0CBA" w:rsidR="003E5FB4" w:rsidP="6F6194E6" w:rsidRDefault="07D3413E" w14:paraId="3E6C5E3E" w14:textId="3EEB5F1A">
            <w:pPr>
              <w:pStyle w:val="BodyText"/>
              <w:spacing w:before="120"/>
              <w:rPr>
                <w:color w:val="333333"/>
                <w:sz w:val="21"/>
                <w:szCs w:val="21"/>
                <w:lang w:val="en-GB"/>
              </w:rPr>
            </w:pPr>
            <w:r w:rsidRPr="6F6194E6">
              <w:rPr>
                <w:color w:val="333333"/>
                <w:sz w:val="21"/>
                <w:szCs w:val="21"/>
                <w:lang w:val="en-GB"/>
              </w:rPr>
              <w:t xml:space="preserve">Resources and Services </w:t>
            </w:r>
            <w:r w:rsidRPr="6F6194E6" w:rsidR="4D70C1B0">
              <w:rPr>
                <w:color w:val="333333"/>
                <w:sz w:val="21"/>
                <w:szCs w:val="21"/>
                <w:lang w:val="en-GB"/>
              </w:rPr>
              <w:t xml:space="preserve">across Devon and Somerset </w:t>
            </w:r>
            <w:r w:rsidRPr="6F6194E6">
              <w:rPr>
                <w:color w:val="333333"/>
                <w:sz w:val="21"/>
                <w:szCs w:val="21"/>
                <w:lang w:val="en-GB"/>
              </w:rPr>
              <w:t>that serve the transgender community are few.  There is one</w:t>
            </w:r>
            <w:r w:rsidRPr="6F6194E6" w:rsidR="4058FC73">
              <w:rPr>
                <w:color w:val="333333"/>
                <w:sz w:val="21"/>
                <w:szCs w:val="21"/>
                <w:lang w:val="en-GB"/>
              </w:rPr>
              <w:t xml:space="preserve"> NHS gender id</w:t>
            </w:r>
            <w:r w:rsidRPr="6F6194E6" w:rsidR="1EBE4AB7">
              <w:rPr>
                <w:color w:val="333333"/>
                <w:sz w:val="21"/>
                <w:szCs w:val="21"/>
                <w:lang w:val="en-GB"/>
              </w:rPr>
              <w:t>en</w:t>
            </w:r>
            <w:r w:rsidRPr="6F6194E6" w:rsidR="4058FC73">
              <w:rPr>
                <w:color w:val="333333"/>
                <w:sz w:val="21"/>
                <w:szCs w:val="21"/>
                <w:lang w:val="en-GB"/>
              </w:rPr>
              <w:t>tity clinic</w:t>
            </w:r>
            <w:r w:rsidRPr="6F6194E6" w:rsidR="6F64AE58">
              <w:rPr>
                <w:color w:val="333333"/>
                <w:sz w:val="21"/>
                <w:szCs w:val="21"/>
                <w:lang w:val="en-GB"/>
              </w:rPr>
              <w:t xml:space="preserve"> </w:t>
            </w:r>
            <w:r w:rsidRPr="6F6194E6" w:rsidR="0CF1DBE9">
              <w:rPr>
                <w:color w:val="333333"/>
                <w:sz w:val="21"/>
                <w:szCs w:val="21"/>
                <w:lang w:val="en-GB"/>
              </w:rPr>
              <w:t>across the two counties (located in Exeter) (REF</w:t>
            </w:r>
            <w:r w:rsidRPr="6F6194E6" w:rsidR="1B377E68">
              <w:rPr>
                <w:color w:val="333333"/>
                <w:sz w:val="21"/>
                <w:szCs w:val="21"/>
                <w:lang w:val="en-GB"/>
              </w:rPr>
              <w:t xml:space="preserve"> 5).  Potential loss of this premises would have a disproportion</w:t>
            </w:r>
            <w:r w:rsidRPr="6F6194E6" w:rsidR="1D777F53">
              <w:rPr>
                <w:color w:val="333333"/>
                <w:sz w:val="21"/>
                <w:szCs w:val="21"/>
                <w:lang w:val="en-GB"/>
              </w:rPr>
              <w:t>ate impact on the transgender community.</w:t>
            </w:r>
          </w:p>
          <w:p w:rsidRPr="003B0CBA" w:rsidR="003E5FB4" w:rsidP="6F6194E6" w:rsidRDefault="4C854E9B" w14:paraId="766277C7" w14:textId="21BA5955">
            <w:pPr>
              <w:pStyle w:val="BodyText"/>
              <w:spacing w:before="120"/>
              <w:rPr>
                <w:color w:val="333333"/>
                <w:sz w:val="21"/>
                <w:szCs w:val="21"/>
                <w:lang w:val="en-GB"/>
              </w:rPr>
            </w:pPr>
            <w:r w:rsidRPr="6F6194E6">
              <w:rPr>
                <w:b/>
                <w:bCs/>
                <w:color w:val="333333"/>
                <w:sz w:val="21"/>
                <w:szCs w:val="21"/>
              </w:rPr>
              <w:t>Positive</w:t>
            </w:r>
            <w:r w:rsidRPr="6F6194E6">
              <w:rPr>
                <w:color w:val="333333"/>
                <w:sz w:val="21"/>
                <w:szCs w:val="21"/>
              </w:rPr>
              <w:t xml:space="preserve"> – </w:t>
            </w:r>
            <w:r w:rsidRPr="6F6194E6" w:rsidR="33736FD4">
              <w:rPr>
                <w:color w:val="333333"/>
                <w:sz w:val="21"/>
                <w:szCs w:val="21"/>
              </w:rPr>
              <w:t xml:space="preserve">Frequent false alarms can lead to complacency amongst residents/occupants/workers (REF 8). </w:t>
            </w:r>
            <w:proofErr w:type="gramStart"/>
            <w:r w:rsidRPr="6F6194E6" w:rsidR="33736FD4">
              <w:rPr>
                <w:color w:val="333333"/>
                <w:sz w:val="21"/>
                <w:szCs w:val="21"/>
              </w:rPr>
              <w:t>Onus</w:t>
            </w:r>
            <w:proofErr w:type="gramEnd"/>
            <w:r w:rsidRPr="6F6194E6" w:rsidR="33736FD4">
              <w:rPr>
                <w:color w:val="333333"/>
                <w:sz w:val="21"/>
                <w:szCs w:val="21"/>
              </w:rPr>
              <w:t xml:space="preserve"> to resolve AFAs will fall to Responsible Persons at specific properties.  Potential that Unwanted Fire Signals will be identified earlier with minimal disruption to occupants e.g. reduced evacuation time, earlier resumption of ‘business as usual’.       </w:t>
            </w:r>
          </w:p>
          <w:p w:rsidRPr="003B0CBA" w:rsidR="003E5FB4" w:rsidP="6B300266" w:rsidRDefault="33736FD4" w14:paraId="6210EFAB" w14:textId="08A72100">
            <w:pPr>
              <w:pStyle w:val="BodyText"/>
              <w:spacing w:before="120"/>
            </w:pPr>
            <w:r w:rsidRPr="6F6194E6">
              <w:rPr>
                <w:color w:val="333333"/>
                <w:sz w:val="21"/>
                <w:szCs w:val="21"/>
              </w:rPr>
              <w:t>Research shows that ‘help not being available when needed and slow response times’ are concerns specifically raised by those in our community (REF 3).  Reduced attendance to ‘false alarm’ incidents increases availability for ‘confirmed fire’ calls.</w:t>
            </w:r>
          </w:p>
        </w:tc>
      </w:tr>
      <w:tr w:rsidRPr="003B0CBA" w:rsidR="003E5FB4" w:rsidTr="492B6C1B" w14:paraId="6210EFB3" w14:textId="77777777">
        <w:trPr>
          <w:trHeight w:val="624"/>
          <w:jc w:val="center"/>
        </w:trPr>
        <w:tc>
          <w:tcPr>
            <w:tcW w:w="2837" w:type="dxa"/>
            <w:tcBorders>
              <w:top w:val="single" w:color="auto" w:sz="4" w:space="0"/>
              <w:left w:val="single" w:color="auto" w:sz="4" w:space="0"/>
              <w:bottom w:val="single" w:color="auto" w:sz="4" w:space="0"/>
              <w:right w:val="single" w:color="auto" w:sz="4" w:space="0"/>
            </w:tcBorders>
            <w:tcMar/>
            <w:vAlign w:val="center"/>
          </w:tcPr>
          <w:p w:rsidRPr="003B0CBA" w:rsidR="007A0855" w:rsidP="007A0855" w:rsidRDefault="00753B30" w14:paraId="6210EFAD" w14:textId="30B24790">
            <w:pPr>
              <w:pStyle w:val="BodyText"/>
              <w:spacing w:line="276" w:lineRule="auto"/>
              <w:rPr>
                <w:rFonts w:cs="Arial"/>
                <w:b/>
                <w:color w:val="333333"/>
                <w:sz w:val="21"/>
                <w:szCs w:val="21"/>
                <w:lang w:val="en-GB"/>
              </w:rPr>
            </w:pPr>
            <w:r w:rsidRPr="003B0CBA">
              <w:rPr>
                <w:rFonts w:cs="Arial"/>
                <w:b/>
                <w:color w:val="333333"/>
                <w:sz w:val="21"/>
                <w:szCs w:val="21"/>
                <w:lang w:val="en-GB"/>
              </w:rPr>
              <w:t>Other</w:t>
            </w:r>
            <w:r w:rsidRPr="003B0CBA" w:rsidR="007A0855">
              <w:rPr>
                <w:rFonts w:cs="Arial"/>
                <w:b/>
                <w:color w:val="333333"/>
                <w:sz w:val="21"/>
                <w:szCs w:val="21"/>
                <w:lang w:val="en-GB"/>
              </w:rPr>
              <w:t xml:space="preserve"> considerations</w:t>
            </w:r>
          </w:p>
          <w:p w:rsidRPr="003B0CBA" w:rsidR="003E5FB4" w:rsidP="004B3265" w:rsidRDefault="007A0855" w14:paraId="6210EFAE" w14:textId="073D5371">
            <w:pPr>
              <w:pStyle w:val="BodyText"/>
              <w:spacing w:line="276" w:lineRule="auto"/>
              <w:rPr>
                <w:color w:val="333333"/>
                <w:sz w:val="21"/>
                <w:szCs w:val="21"/>
                <w:lang w:val="en-GB"/>
              </w:rPr>
            </w:pPr>
            <w:r w:rsidRPr="003B0CBA">
              <w:rPr>
                <w:rFonts w:cs="Arial"/>
                <w:color w:val="333333"/>
                <w:sz w:val="20"/>
                <w:szCs w:val="20"/>
                <w:lang w:val="en-GB"/>
              </w:rPr>
              <w:t>(</w:t>
            </w:r>
            <w:proofErr w:type="spellStart"/>
            <w:proofErr w:type="gramStart"/>
            <w:r w:rsidRPr="003B0CBA">
              <w:rPr>
                <w:rFonts w:cs="Arial"/>
                <w:color w:val="333333"/>
                <w:sz w:val="20"/>
                <w:szCs w:val="20"/>
                <w:lang w:val="en-GB"/>
              </w:rPr>
              <w:t>eg</w:t>
            </w:r>
            <w:proofErr w:type="spellEnd"/>
            <w:proofErr w:type="gramEnd"/>
            <w:r w:rsidRPr="003B0CBA">
              <w:rPr>
                <w:rFonts w:cs="Arial"/>
                <w:color w:val="333333"/>
                <w:sz w:val="20"/>
                <w:szCs w:val="20"/>
                <w:lang w:val="en-GB"/>
              </w:rPr>
              <w:t xml:space="preserve"> applying across communities</w:t>
            </w:r>
            <w:r w:rsidRPr="003B0CBA" w:rsidR="00E054D7">
              <w:rPr>
                <w:rFonts w:cs="Arial"/>
                <w:color w:val="333333"/>
                <w:sz w:val="20"/>
                <w:szCs w:val="20"/>
                <w:lang w:val="en-GB"/>
              </w:rPr>
              <w:t xml:space="preserve">/protected characteristics; </w:t>
            </w:r>
            <w:r w:rsidRPr="003B0CBA">
              <w:rPr>
                <w:rFonts w:cs="Arial"/>
                <w:color w:val="333333"/>
                <w:sz w:val="20"/>
                <w:szCs w:val="20"/>
                <w:lang w:val="en-GB"/>
              </w:rPr>
              <w:t>socio-economic factors</w:t>
            </w:r>
            <w:r w:rsidRPr="003B0CBA" w:rsidR="00E054D7">
              <w:rPr>
                <w:rFonts w:cs="Arial"/>
                <w:color w:val="333333"/>
                <w:sz w:val="20"/>
                <w:szCs w:val="20"/>
                <w:lang w:val="en-GB"/>
              </w:rPr>
              <w:t>; drug &amp; alcohol dependency; safeguarding;</w:t>
            </w:r>
            <w:r w:rsidRPr="003B0CBA">
              <w:rPr>
                <w:rFonts w:cs="Arial"/>
                <w:color w:val="333333"/>
                <w:sz w:val="20"/>
                <w:szCs w:val="20"/>
                <w:lang w:val="en-GB"/>
              </w:rPr>
              <w:t xml:space="preserve"> rural living</w:t>
            </w:r>
            <w:r w:rsidRPr="003B0CBA" w:rsidR="00E054D7">
              <w:rPr>
                <w:rFonts w:cs="Arial"/>
                <w:color w:val="333333"/>
                <w:sz w:val="20"/>
                <w:szCs w:val="20"/>
                <w:lang w:val="en-GB"/>
              </w:rPr>
              <w:t>; h</w:t>
            </w:r>
            <w:r w:rsidRPr="003B0CBA">
              <w:rPr>
                <w:rFonts w:cs="Arial"/>
                <w:color w:val="333333"/>
                <w:sz w:val="20"/>
                <w:szCs w:val="20"/>
                <w:lang w:val="en-GB"/>
              </w:rPr>
              <w:t xml:space="preserve">uman </w:t>
            </w:r>
            <w:r w:rsidRPr="003B0CBA" w:rsidR="00E054D7">
              <w:rPr>
                <w:rFonts w:cs="Arial"/>
                <w:color w:val="333333"/>
                <w:sz w:val="20"/>
                <w:szCs w:val="20"/>
                <w:lang w:val="en-GB"/>
              </w:rPr>
              <w:t>r</w:t>
            </w:r>
            <w:r w:rsidRPr="003B0CBA">
              <w:rPr>
                <w:rFonts w:cs="Arial"/>
                <w:color w:val="333333"/>
                <w:sz w:val="20"/>
                <w:szCs w:val="20"/>
                <w:lang w:val="en-GB"/>
              </w:rPr>
              <w:t>ights</w:t>
            </w:r>
            <w:r w:rsidRPr="003B0CBA" w:rsidR="00E054D7">
              <w:rPr>
                <w:rFonts w:cs="Arial"/>
                <w:color w:val="333333"/>
                <w:sz w:val="20"/>
                <w:szCs w:val="20"/>
                <w:lang w:val="en-GB"/>
              </w:rPr>
              <w:t>.</w:t>
            </w:r>
            <w:r w:rsidRPr="003B0CBA">
              <w:rPr>
                <w:rFonts w:cs="Arial"/>
                <w:color w:val="333333"/>
                <w:sz w:val="20"/>
                <w:szCs w:val="20"/>
                <w:lang w:val="en-GB"/>
              </w:rPr>
              <w:t>)</w:t>
            </w:r>
          </w:p>
        </w:tc>
        <w:tc>
          <w:tcPr>
            <w:tcW w:w="1134" w:type="dxa"/>
            <w:tcBorders>
              <w:left w:val="single" w:color="auto" w:sz="4" w:space="0"/>
              <w:bottom w:val="single" w:color="auto" w:sz="4" w:space="0"/>
            </w:tcBorders>
            <w:tcMar/>
            <w:vAlign w:val="center"/>
          </w:tcPr>
          <w:p w:rsidRPr="003B0CBA" w:rsidR="003E5FB4" w:rsidP="005C5C94" w:rsidRDefault="003E5FB4" w14:paraId="6210EFAF" w14:textId="302B6E7C">
            <w:pPr>
              <w:pStyle w:val="BodyText"/>
              <w:jc w:val="center"/>
              <w:rPr>
                <w:color w:val="333333"/>
                <w:sz w:val="21"/>
                <w:szCs w:val="21"/>
                <w:lang w:val="en-GB"/>
              </w:rPr>
            </w:pPr>
          </w:p>
        </w:tc>
        <w:tc>
          <w:tcPr>
            <w:tcW w:w="1247" w:type="dxa"/>
            <w:tcBorders>
              <w:bottom w:val="single" w:color="auto" w:sz="4" w:space="0"/>
            </w:tcBorders>
            <w:tcMar/>
            <w:vAlign w:val="center"/>
          </w:tcPr>
          <w:p w:rsidRPr="003B0CBA" w:rsidR="003E5FB4" w:rsidP="6B300266" w:rsidRDefault="708085E5" w14:paraId="6210EFB0" w14:textId="51D6F5A3">
            <w:pPr>
              <w:pStyle w:val="BodyText"/>
              <w:jc w:val="center"/>
              <w:rPr>
                <w:noProof/>
                <w:color w:val="333333"/>
                <w:sz w:val="21"/>
                <w:szCs w:val="21"/>
                <w:lang w:val="en-GB"/>
              </w:rPr>
            </w:pPr>
            <w:r w:rsidRPr="003B0CBA">
              <w:rPr>
                <w:noProof/>
                <w:color w:val="333333"/>
                <w:sz w:val="21"/>
                <w:szCs w:val="21"/>
                <w:lang w:val="en-GB"/>
              </w:rPr>
              <w:t>2 x 4 = 8</w:t>
            </w:r>
          </w:p>
        </w:tc>
        <w:tc>
          <w:tcPr>
            <w:tcW w:w="1134" w:type="dxa"/>
            <w:tcBorders>
              <w:bottom w:val="single" w:color="auto" w:sz="4" w:space="0"/>
            </w:tcBorders>
            <w:tcMar/>
            <w:vAlign w:val="center"/>
          </w:tcPr>
          <w:p w:rsidRPr="003B0CBA" w:rsidR="003E5FB4" w:rsidP="002A5F76" w:rsidRDefault="003E5FB4" w14:paraId="6210EFB1" w14:textId="2900C598">
            <w:pPr>
              <w:pStyle w:val="BodyText"/>
              <w:jc w:val="center"/>
              <w:rPr>
                <w:color w:val="333333"/>
                <w:sz w:val="21"/>
                <w:szCs w:val="21"/>
                <w:lang w:val="en-GB"/>
              </w:rPr>
            </w:pPr>
          </w:p>
        </w:tc>
        <w:tc>
          <w:tcPr>
            <w:tcW w:w="4480" w:type="dxa"/>
            <w:tcBorders>
              <w:bottom w:val="single" w:color="auto" w:sz="4" w:space="0"/>
            </w:tcBorders>
            <w:shd w:val="clear" w:color="auto" w:fill="F2F2F2" w:themeFill="background1" w:themeFillShade="F2"/>
            <w:tcMar/>
          </w:tcPr>
          <w:p w:rsidRPr="003B0CBA" w:rsidR="00147640" w:rsidP="00AE6F6B" w:rsidRDefault="05097FFE" w14:paraId="5A4C22B3" w14:textId="4939E1A9">
            <w:pPr>
              <w:pStyle w:val="BodyText"/>
              <w:spacing w:before="120"/>
              <w:rPr>
                <w:color w:val="333333"/>
                <w:sz w:val="21"/>
                <w:szCs w:val="21"/>
                <w:lang w:val="en-GB"/>
              </w:rPr>
            </w:pPr>
            <w:r w:rsidRPr="4C394790">
              <w:rPr>
                <w:color w:val="333333"/>
                <w:sz w:val="21"/>
                <w:szCs w:val="21"/>
                <w:lang w:val="en-GB"/>
              </w:rPr>
              <w:t xml:space="preserve">Proposed option changes place greater emphasis on ‘confirmed fire’ calls.  This </w:t>
            </w:r>
            <w:r w:rsidRPr="4C394790" w:rsidR="6200A9EB">
              <w:rPr>
                <w:color w:val="333333"/>
                <w:sz w:val="21"/>
                <w:szCs w:val="21"/>
                <w:lang w:val="en-GB"/>
              </w:rPr>
              <w:t xml:space="preserve">requires that premises occupants </w:t>
            </w:r>
            <w:bookmarkStart w:name="_Int_0i4Lxdjm" w:id="1"/>
            <w:r w:rsidRPr="4C394790" w:rsidR="6200A9EB">
              <w:rPr>
                <w:color w:val="333333"/>
                <w:sz w:val="21"/>
                <w:szCs w:val="21"/>
                <w:lang w:val="en-GB"/>
              </w:rPr>
              <w:t xml:space="preserve">have </w:t>
            </w:r>
            <w:r w:rsidRPr="4C394790" w:rsidR="3BDD3059">
              <w:rPr>
                <w:color w:val="333333"/>
                <w:sz w:val="21"/>
                <w:szCs w:val="21"/>
                <w:lang w:val="en-GB"/>
              </w:rPr>
              <w:t>the ability to</w:t>
            </w:r>
            <w:bookmarkEnd w:id="1"/>
            <w:r w:rsidRPr="4C394790" w:rsidR="3BDD3059">
              <w:rPr>
                <w:color w:val="333333"/>
                <w:sz w:val="21"/>
                <w:szCs w:val="21"/>
                <w:lang w:val="en-GB"/>
              </w:rPr>
              <w:t xml:space="preserve"> </w:t>
            </w:r>
            <w:r w:rsidRPr="4C394790" w:rsidR="6200A9EB">
              <w:rPr>
                <w:color w:val="333333"/>
                <w:sz w:val="21"/>
                <w:szCs w:val="21"/>
                <w:lang w:val="en-GB"/>
              </w:rPr>
              <w:t xml:space="preserve">access a working </w:t>
            </w:r>
            <w:r w:rsidRPr="4C394790" w:rsidR="64D469D3">
              <w:rPr>
                <w:color w:val="333333"/>
                <w:sz w:val="21"/>
                <w:szCs w:val="21"/>
                <w:lang w:val="en-GB"/>
              </w:rPr>
              <w:t>means of communication.  This may disproportionately impact people tha</w:t>
            </w:r>
            <w:r w:rsidRPr="4C394790" w:rsidR="3FA90524">
              <w:rPr>
                <w:color w:val="333333"/>
                <w:sz w:val="21"/>
                <w:szCs w:val="21"/>
                <w:lang w:val="en-GB"/>
              </w:rPr>
              <w:t>t are; from</w:t>
            </w:r>
            <w:r w:rsidRPr="4C394790" w:rsidR="781C119A">
              <w:rPr>
                <w:color w:val="333333"/>
                <w:sz w:val="21"/>
                <w:szCs w:val="21"/>
                <w:lang w:val="en-GB"/>
              </w:rPr>
              <w:t xml:space="preserve"> a low socio-economic group</w:t>
            </w:r>
            <w:r w:rsidRPr="4C394790" w:rsidR="24C183A8">
              <w:rPr>
                <w:color w:val="333333"/>
                <w:sz w:val="21"/>
                <w:szCs w:val="21"/>
                <w:lang w:val="en-GB"/>
              </w:rPr>
              <w:t xml:space="preserve">, drug and/or alcohol </w:t>
            </w:r>
            <w:r w:rsidRPr="4C394790" w:rsidR="24C183A8">
              <w:rPr>
                <w:color w:val="333333"/>
                <w:sz w:val="21"/>
                <w:szCs w:val="21"/>
                <w:lang w:val="en-GB"/>
              </w:rPr>
              <w:t>dependent, vu</w:t>
            </w:r>
            <w:r w:rsidRPr="4C394790" w:rsidR="633B17F9">
              <w:rPr>
                <w:color w:val="333333"/>
                <w:sz w:val="21"/>
                <w:szCs w:val="21"/>
                <w:lang w:val="en-GB"/>
              </w:rPr>
              <w:t>lnerable due to safeguarding issues.</w:t>
            </w:r>
            <w:r w:rsidRPr="4C394790">
              <w:rPr>
                <w:color w:val="333333"/>
                <w:sz w:val="21"/>
                <w:szCs w:val="21"/>
                <w:lang w:val="en-GB"/>
              </w:rPr>
              <w:t xml:space="preserve"> </w:t>
            </w:r>
          </w:p>
          <w:p w:rsidRPr="003B0CBA" w:rsidR="00147640" w:rsidP="6B300266" w:rsidRDefault="757BDD9B" w14:paraId="6210EFB2" w14:textId="6E6032F4">
            <w:pPr>
              <w:pStyle w:val="BodyText"/>
              <w:spacing w:before="120"/>
              <w:rPr>
                <w:color w:val="333333"/>
                <w:sz w:val="21"/>
                <w:szCs w:val="21"/>
                <w:lang w:val="en-GB"/>
              </w:rPr>
            </w:pPr>
            <w:r w:rsidRPr="6F6194E6">
              <w:rPr>
                <w:color w:val="333333"/>
                <w:sz w:val="21"/>
                <w:szCs w:val="21"/>
                <w:lang w:val="en-GB"/>
              </w:rPr>
              <w:t>Those living in rural communities may also be disproporti</w:t>
            </w:r>
            <w:r w:rsidRPr="6F6194E6" w:rsidR="57A61FBB">
              <w:rPr>
                <w:color w:val="333333"/>
                <w:sz w:val="21"/>
                <w:szCs w:val="21"/>
                <w:lang w:val="en-GB"/>
              </w:rPr>
              <w:t>onately impacted upon due to reduced mobile phone network availability</w:t>
            </w:r>
            <w:r w:rsidRPr="6F6194E6" w:rsidR="70DDCC00">
              <w:rPr>
                <w:color w:val="333333"/>
                <w:sz w:val="21"/>
                <w:szCs w:val="21"/>
                <w:lang w:val="en-GB"/>
              </w:rPr>
              <w:t xml:space="preserve"> and delayed Fire Service response due to longer travel times to remote rural locations.</w:t>
            </w:r>
          </w:p>
        </w:tc>
      </w:tr>
    </w:tbl>
    <w:p w:rsidRPr="003B0CBA" w:rsidR="00753B30" w:rsidRDefault="00753B30" w14:paraId="58BB5C7D" w14:textId="77777777">
      <w:pPr>
        <w:rPr>
          <w:lang w:val="en-GB"/>
        </w:rPr>
      </w:pPr>
    </w:p>
    <w:tbl>
      <w:tblPr>
        <w:tblW w:w="10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4"/>
        <w:gridCol w:w="4762"/>
      </w:tblGrid>
      <w:tr w:rsidRPr="003B0CBA" w:rsidR="004C15B1" w:rsidTr="492B6C1B" w14:paraId="69EB3366" w14:textId="76741115">
        <w:trPr>
          <w:trHeight w:val="283"/>
          <w:jc w:val="center"/>
        </w:trPr>
        <w:tc>
          <w:tcPr>
            <w:tcW w:w="10696" w:type="dxa"/>
            <w:gridSpan w:val="2"/>
            <w:tcBorders>
              <w:top w:val="single" w:color="auto" w:sz="4" w:space="0"/>
              <w:left w:val="single" w:color="auto" w:sz="4" w:space="0"/>
              <w:bottom w:val="single" w:color="auto" w:sz="4" w:space="0"/>
            </w:tcBorders>
            <w:shd w:val="clear" w:color="auto" w:fill="000000" w:themeFill="text1"/>
            <w:tcMar/>
            <w:vAlign w:val="center"/>
          </w:tcPr>
          <w:p w:rsidRPr="003B0CBA" w:rsidR="004C15B1" w:rsidP="005C5C94" w:rsidRDefault="004C15B1" w14:paraId="5DC0421F" w14:textId="0EC824D5">
            <w:pPr>
              <w:pStyle w:val="Heading3"/>
              <w:jc w:val="left"/>
              <w:rPr>
                <w:color w:val="FFFFFF" w:themeColor="background1"/>
                <w:sz w:val="21"/>
                <w:szCs w:val="21"/>
                <w:lang w:val="en-GB"/>
              </w:rPr>
            </w:pPr>
            <w:r w:rsidRPr="003B0CBA">
              <w:rPr>
                <w:color w:val="FFFFFF" w:themeColor="background1"/>
                <w:sz w:val="21"/>
                <w:szCs w:val="21"/>
                <w:lang w:val="en-GB"/>
              </w:rPr>
              <w:t>Further considerations</w:t>
            </w:r>
          </w:p>
        </w:tc>
      </w:tr>
      <w:tr w:rsidRPr="003B0CBA" w:rsidR="00A26E01" w:rsidTr="492B6C1B" w14:paraId="6210EFBE" w14:textId="33B583E4">
        <w:trPr>
          <w:trHeight w:val="283"/>
          <w:jc w:val="center"/>
        </w:trPr>
        <w:tc>
          <w:tcPr>
            <w:tcW w:w="5934" w:type="dxa"/>
            <w:tcBorders>
              <w:top w:val="single" w:color="auto" w:sz="4" w:space="0"/>
              <w:left w:val="single" w:color="auto" w:sz="4" w:space="0"/>
              <w:bottom w:val="single" w:color="auto" w:sz="4" w:space="0"/>
            </w:tcBorders>
            <w:shd w:val="clear" w:color="auto" w:fill="F2F2F2" w:themeFill="background1" w:themeFillShade="F2"/>
            <w:tcMar/>
            <w:vAlign w:val="center"/>
          </w:tcPr>
          <w:p w:rsidRPr="003B0CBA" w:rsidR="00A26E01" w:rsidP="602AF974" w:rsidRDefault="00A26E01" w14:paraId="6210EFBA" w14:textId="71D37B3B">
            <w:pPr>
              <w:pStyle w:val="Heading3"/>
              <w:jc w:val="left"/>
              <w:rPr>
                <w:b w:val="0"/>
                <w:color w:val="333333"/>
                <w:sz w:val="21"/>
                <w:szCs w:val="21"/>
              </w:rPr>
            </w:pPr>
            <w:r w:rsidRPr="003B0CBA">
              <w:rPr>
                <w:b w:val="0"/>
                <w:color w:val="333333"/>
                <w:sz w:val="21"/>
                <w:szCs w:val="21"/>
              </w:rPr>
              <w:t>How does the policy or project</w:t>
            </w:r>
            <w:proofErr w:type="gramStart"/>
            <w:r w:rsidRPr="003B0CBA">
              <w:rPr>
                <w:b w:val="0"/>
                <w:color w:val="333333"/>
                <w:sz w:val="21"/>
                <w:szCs w:val="21"/>
              </w:rPr>
              <w:t>…..</w:t>
            </w:r>
            <w:proofErr w:type="gramEnd"/>
          </w:p>
        </w:tc>
        <w:tc>
          <w:tcPr>
            <w:tcW w:w="4762" w:type="dxa"/>
            <w:tcBorders>
              <w:top w:val="single" w:color="auto" w:sz="4" w:space="0"/>
              <w:left w:val="single" w:color="auto" w:sz="4" w:space="0"/>
              <w:bottom w:val="single" w:color="auto" w:sz="4" w:space="0"/>
            </w:tcBorders>
            <w:shd w:val="clear" w:color="auto" w:fill="F2F2F2" w:themeFill="background1" w:themeFillShade="F2"/>
            <w:tcMar/>
          </w:tcPr>
          <w:p w:rsidRPr="003B0CBA" w:rsidR="00A26E01" w:rsidP="005C5C94" w:rsidRDefault="00A26E01" w14:paraId="5591997E" w14:textId="77777777">
            <w:pPr>
              <w:pStyle w:val="Heading3"/>
              <w:jc w:val="left"/>
              <w:rPr>
                <w:b w:val="0"/>
                <w:color w:val="333333"/>
                <w:sz w:val="21"/>
                <w:szCs w:val="21"/>
                <w:lang w:val="en-GB"/>
              </w:rPr>
            </w:pPr>
          </w:p>
        </w:tc>
      </w:tr>
      <w:tr w:rsidRPr="003B0CBA" w:rsidR="00A26E01" w:rsidTr="492B6C1B" w14:paraId="6210EFC3" w14:textId="4DBA648B">
        <w:trPr>
          <w:trHeight w:val="567"/>
          <w:jc w:val="center"/>
        </w:trPr>
        <w:tc>
          <w:tcPr>
            <w:tcW w:w="5934" w:type="dxa"/>
            <w:tcBorders>
              <w:top w:val="single" w:color="auto" w:sz="4" w:space="0"/>
              <w:left w:val="single" w:color="auto" w:sz="4" w:space="0"/>
              <w:bottom w:val="single" w:color="auto" w:sz="4" w:space="0"/>
              <w:right w:val="single" w:color="auto" w:sz="4" w:space="0"/>
            </w:tcBorders>
            <w:tcMar/>
            <w:vAlign w:val="center"/>
          </w:tcPr>
          <w:p w:rsidRPr="003B0CBA" w:rsidR="00A26E01" w:rsidP="00301AFB" w:rsidRDefault="00A26E01" w14:paraId="6210EFBF" w14:textId="2F76085D">
            <w:pPr>
              <w:pStyle w:val="BodyText"/>
              <w:spacing w:line="276" w:lineRule="auto"/>
              <w:rPr>
                <w:color w:val="333333"/>
                <w:sz w:val="21"/>
                <w:szCs w:val="21"/>
                <w:lang w:val="en-GB"/>
              </w:rPr>
            </w:pPr>
            <w:r w:rsidRPr="003B0CBA">
              <w:rPr>
                <w:color w:val="333333"/>
                <w:sz w:val="21"/>
                <w:szCs w:val="21"/>
                <w:lang w:val="en-GB"/>
              </w:rPr>
              <w:t>…support our values</w:t>
            </w:r>
            <w:r w:rsidRPr="003B0CBA" w:rsidR="00155AB9">
              <w:rPr>
                <w:color w:val="333333"/>
                <w:sz w:val="21"/>
                <w:szCs w:val="21"/>
                <w:lang w:val="en-GB"/>
              </w:rPr>
              <w:t>: we are proud to help; we are honest; we are respectful; we are working together.</w:t>
            </w:r>
          </w:p>
        </w:tc>
        <w:tc>
          <w:tcPr>
            <w:tcW w:w="4762" w:type="dxa"/>
            <w:tcBorders>
              <w:top w:val="single" w:color="auto" w:sz="4" w:space="0"/>
              <w:left w:val="single" w:color="auto" w:sz="4" w:space="0"/>
              <w:bottom w:val="single" w:color="auto" w:sz="4" w:space="0"/>
              <w:right w:val="single" w:color="auto" w:sz="4" w:space="0"/>
            </w:tcBorders>
            <w:tcMar/>
          </w:tcPr>
          <w:p w:rsidRPr="003B0CBA" w:rsidR="00A26E01" w:rsidP="083AA283" w:rsidRDefault="494F96FE" w14:paraId="02B0064F" w14:textId="1DAFB8D9">
            <w:pPr>
              <w:pStyle w:val="BodyText"/>
              <w:spacing w:line="276" w:lineRule="auto"/>
              <w:rPr>
                <w:color w:val="333333"/>
                <w:sz w:val="21"/>
                <w:szCs w:val="21"/>
              </w:rPr>
            </w:pPr>
            <w:r w:rsidRPr="6F6194E6">
              <w:rPr>
                <w:color w:val="333333"/>
                <w:sz w:val="21"/>
                <w:szCs w:val="21"/>
              </w:rPr>
              <w:t>This project has b</w:t>
            </w:r>
            <w:r w:rsidRPr="6F6194E6" w:rsidR="15803646">
              <w:rPr>
                <w:color w:val="333333"/>
                <w:sz w:val="21"/>
                <w:szCs w:val="21"/>
              </w:rPr>
              <w:t xml:space="preserve">een and continues to be conducted in a manner consistent with our Service values.  </w:t>
            </w:r>
            <w:r w:rsidRPr="6F6194E6" w:rsidR="3D3964FE">
              <w:rPr>
                <w:color w:val="333333"/>
                <w:sz w:val="21"/>
                <w:szCs w:val="21"/>
              </w:rPr>
              <w:t>The engagement work</w:t>
            </w:r>
            <w:r w:rsidRPr="6F6194E6" w:rsidR="644EA8D9">
              <w:rPr>
                <w:color w:val="333333"/>
                <w:sz w:val="21"/>
                <w:szCs w:val="21"/>
              </w:rPr>
              <w:t xml:space="preserve">, both completed and planned, demonstrates that we are </w:t>
            </w:r>
            <w:r w:rsidRPr="6F6194E6" w:rsidR="19A0CFE6">
              <w:rPr>
                <w:color w:val="333333"/>
                <w:sz w:val="21"/>
                <w:szCs w:val="21"/>
              </w:rPr>
              <w:t xml:space="preserve">being transparent with internal and external stakeholders about the need </w:t>
            </w:r>
            <w:r w:rsidRPr="6F6194E6" w:rsidR="38849325">
              <w:rPr>
                <w:color w:val="333333"/>
                <w:sz w:val="21"/>
                <w:szCs w:val="21"/>
              </w:rPr>
              <w:t xml:space="preserve">for change and </w:t>
            </w:r>
            <w:r w:rsidRPr="6F6194E6" w:rsidR="32919A91">
              <w:rPr>
                <w:color w:val="333333"/>
                <w:sz w:val="21"/>
                <w:szCs w:val="21"/>
              </w:rPr>
              <w:t xml:space="preserve">how we think we might achieve that change.  We </w:t>
            </w:r>
            <w:r w:rsidRPr="6F6194E6" w:rsidR="22301C13">
              <w:rPr>
                <w:color w:val="333333"/>
                <w:sz w:val="21"/>
                <w:szCs w:val="21"/>
              </w:rPr>
              <w:t xml:space="preserve">are </w:t>
            </w:r>
            <w:r w:rsidRPr="6F6194E6" w:rsidR="32919A91">
              <w:rPr>
                <w:color w:val="333333"/>
                <w:sz w:val="21"/>
                <w:szCs w:val="21"/>
              </w:rPr>
              <w:t>helping stakeholders</w:t>
            </w:r>
            <w:r w:rsidRPr="6F6194E6" w:rsidR="66E1C583">
              <w:rPr>
                <w:color w:val="333333"/>
                <w:sz w:val="21"/>
                <w:szCs w:val="21"/>
              </w:rPr>
              <w:t xml:space="preserve"> understand </w:t>
            </w:r>
            <w:r w:rsidRPr="6F6194E6" w:rsidR="4E396D99">
              <w:rPr>
                <w:color w:val="333333"/>
                <w:sz w:val="21"/>
                <w:szCs w:val="21"/>
              </w:rPr>
              <w:t>the</w:t>
            </w:r>
            <w:r w:rsidRPr="6F6194E6" w:rsidR="66E1C583">
              <w:rPr>
                <w:color w:val="333333"/>
                <w:sz w:val="21"/>
                <w:szCs w:val="21"/>
              </w:rPr>
              <w:t xml:space="preserve"> rationale behind proposed changes by</w:t>
            </w:r>
            <w:r w:rsidRPr="6F6194E6" w:rsidR="4B3E6E59">
              <w:rPr>
                <w:color w:val="333333"/>
                <w:sz w:val="21"/>
                <w:szCs w:val="21"/>
              </w:rPr>
              <w:t xml:space="preserve"> sharing supporting evidence and by working with those stakeholders to shape the potential options for chang</w:t>
            </w:r>
            <w:r w:rsidRPr="6F6194E6" w:rsidR="18A82B40">
              <w:rPr>
                <w:color w:val="333333"/>
                <w:sz w:val="21"/>
                <w:szCs w:val="21"/>
              </w:rPr>
              <w:t>e.</w:t>
            </w:r>
            <w:r w:rsidRPr="6F6194E6" w:rsidR="584FD9B0">
              <w:rPr>
                <w:color w:val="333333"/>
                <w:sz w:val="21"/>
                <w:szCs w:val="21"/>
              </w:rPr>
              <w:t xml:space="preserve">  </w:t>
            </w:r>
          </w:p>
        </w:tc>
      </w:tr>
      <w:tr w:rsidRPr="003B0CBA" w:rsidR="00A26E01" w:rsidTr="492B6C1B" w14:paraId="6210EFC8" w14:textId="35EEC810">
        <w:trPr>
          <w:trHeight w:val="567"/>
          <w:jc w:val="center"/>
        </w:trPr>
        <w:tc>
          <w:tcPr>
            <w:tcW w:w="5934" w:type="dxa"/>
            <w:tcBorders>
              <w:top w:val="single" w:color="auto" w:sz="4" w:space="0"/>
              <w:left w:val="single" w:color="auto" w:sz="4" w:space="0"/>
              <w:bottom w:val="single" w:color="auto" w:sz="4" w:space="0"/>
              <w:right w:val="single" w:color="auto" w:sz="4" w:space="0"/>
            </w:tcBorders>
            <w:tcMar/>
            <w:vAlign w:val="center"/>
          </w:tcPr>
          <w:p w:rsidRPr="003B0CBA" w:rsidR="00A26E01" w:rsidP="00A26E01" w:rsidRDefault="00A26E01" w14:paraId="6210EFC4" w14:textId="71C9FB5C">
            <w:pPr>
              <w:pStyle w:val="BodyText"/>
              <w:spacing w:line="276" w:lineRule="auto"/>
              <w:rPr>
                <w:color w:val="333333"/>
                <w:sz w:val="21"/>
                <w:szCs w:val="21"/>
                <w:lang w:val="en-GB"/>
              </w:rPr>
            </w:pPr>
            <w:r w:rsidRPr="003B0CBA">
              <w:rPr>
                <w:color w:val="333333"/>
                <w:sz w:val="21"/>
                <w:szCs w:val="21"/>
                <w:lang w:val="en-GB"/>
              </w:rPr>
              <w:t xml:space="preserve">…impact on the service priority to increase the diversity of the workforce through recruitment, retention, development </w:t>
            </w:r>
            <w:r w:rsidRPr="003B0CBA" w:rsidR="00155AB9">
              <w:rPr>
                <w:color w:val="333333"/>
                <w:sz w:val="21"/>
                <w:szCs w:val="21"/>
                <w:lang w:val="en-GB"/>
              </w:rPr>
              <w:t>and inclusive working practices.</w:t>
            </w:r>
          </w:p>
        </w:tc>
        <w:tc>
          <w:tcPr>
            <w:tcW w:w="4762" w:type="dxa"/>
            <w:tcBorders>
              <w:top w:val="single" w:color="auto" w:sz="4" w:space="0"/>
              <w:left w:val="single" w:color="auto" w:sz="4" w:space="0"/>
              <w:bottom w:val="single" w:color="auto" w:sz="4" w:space="0"/>
              <w:right w:val="single" w:color="auto" w:sz="4" w:space="0"/>
            </w:tcBorders>
            <w:tcMar/>
          </w:tcPr>
          <w:p w:rsidRPr="003B0CBA" w:rsidR="00A26E01" w:rsidP="083AA283" w:rsidRDefault="05CFD076" w14:paraId="69F35078" w14:textId="73CB8401">
            <w:pPr>
              <w:pStyle w:val="BodyText"/>
              <w:spacing w:line="276" w:lineRule="auto"/>
              <w:rPr>
                <w:color w:val="333333"/>
                <w:sz w:val="21"/>
                <w:szCs w:val="21"/>
                <w:lang w:val="en-GB"/>
              </w:rPr>
            </w:pPr>
            <w:r w:rsidRPr="003B0CBA">
              <w:rPr>
                <w:color w:val="333333"/>
                <w:sz w:val="21"/>
                <w:szCs w:val="21"/>
                <w:lang w:val="en-GB"/>
              </w:rPr>
              <w:t xml:space="preserve">This project is unlikely to have an impact on the </w:t>
            </w:r>
            <w:r w:rsidRPr="003B0CBA" w:rsidR="0FA55C8D">
              <w:rPr>
                <w:color w:val="333333"/>
                <w:sz w:val="21"/>
                <w:szCs w:val="21"/>
                <w:lang w:val="en-GB"/>
              </w:rPr>
              <w:t>diversity of the Wholetime work force.</w:t>
            </w:r>
          </w:p>
          <w:p w:rsidRPr="003B0CBA" w:rsidR="00A26E01" w:rsidP="083AA283" w:rsidRDefault="00A26E01" w14:paraId="209ABB9A" w14:textId="3356AAB7">
            <w:pPr>
              <w:pStyle w:val="BodyText"/>
              <w:spacing w:line="276" w:lineRule="auto"/>
              <w:rPr>
                <w:color w:val="333333"/>
                <w:sz w:val="21"/>
                <w:szCs w:val="21"/>
                <w:lang w:val="en-GB"/>
              </w:rPr>
            </w:pPr>
          </w:p>
          <w:p w:rsidRPr="003B0CBA" w:rsidR="00A26E01" w:rsidP="00693C3A" w:rsidRDefault="597C0A16" w14:paraId="247DCC9B" w14:textId="4EE9B4F5" w14:noSpellErr="1">
            <w:pPr>
              <w:pStyle w:val="BodyText"/>
              <w:spacing w:line="276" w:lineRule="auto"/>
              <w:rPr>
                <w:color w:val="333333"/>
                <w:sz w:val="21"/>
                <w:szCs w:val="21"/>
                <w:lang w:val="en-GB"/>
              </w:rPr>
            </w:pPr>
            <w:r w:rsidRPr="492B6C1B" w:rsidR="597C0A16">
              <w:rPr>
                <w:color w:val="333333"/>
                <w:sz w:val="21"/>
                <w:szCs w:val="21"/>
                <w:lang w:val="en-GB"/>
              </w:rPr>
              <w:t xml:space="preserve">It is potentially </w:t>
            </w:r>
            <w:r w:rsidRPr="492B6C1B" w:rsidR="597C0A16">
              <w:rPr>
                <w:color w:val="333333"/>
                <w:sz w:val="21"/>
                <w:szCs w:val="21"/>
                <w:lang w:val="en-GB"/>
              </w:rPr>
              <w:t>feasible</w:t>
            </w:r>
            <w:r w:rsidRPr="492B6C1B" w:rsidR="597C0A16">
              <w:rPr>
                <w:color w:val="333333"/>
                <w:sz w:val="21"/>
                <w:szCs w:val="21"/>
                <w:lang w:val="en-GB"/>
              </w:rPr>
              <w:t xml:space="preserve"> that fewer ‘unnecessary </w:t>
            </w:r>
            <w:r w:rsidRPr="492B6C1B" w:rsidR="597C0A16">
              <w:rPr>
                <w:color w:val="333333"/>
                <w:sz w:val="21"/>
                <w:szCs w:val="21"/>
                <w:lang w:val="en-GB"/>
              </w:rPr>
              <w:t>mobilisations’</w:t>
            </w:r>
            <w:r w:rsidRPr="492B6C1B" w:rsidR="597C0A16">
              <w:rPr>
                <w:color w:val="333333"/>
                <w:sz w:val="21"/>
                <w:szCs w:val="21"/>
                <w:lang w:val="en-GB"/>
              </w:rPr>
              <w:t xml:space="preserve"> may have an impact on </w:t>
            </w:r>
            <w:r w:rsidRPr="492B6C1B" w:rsidR="7210A3F2">
              <w:rPr>
                <w:color w:val="333333"/>
                <w:sz w:val="21"/>
                <w:szCs w:val="21"/>
                <w:lang w:val="en-GB"/>
              </w:rPr>
              <w:t>On-Call workforce retention</w:t>
            </w:r>
            <w:r w:rsidRPr="492B6C1B" w:rsidR="3354BA0A">
              <w:rPr>
                <w:color w:val="333333"/>
                <w:sz w:val="21"/>
                <w:szCs w:val="21"/>
                <w:lang w:val="en-GB"/>
              </w:rPr>
              <w:t>,</w:t>
            </w:r>
            <w:r w:rsidRPr="492B6C1B" w:rsidR="7210A3F2">
              <w:rPr>
                <w:color w:val="333333"/>
                <w:sz w:val="21"/>
                <w:szCs w:val="21"/>
                <w:lang w:val="en-GB"/>
              </w:rPr>
              <w:t xml:space="preserve"> due to reduced disruption of primary employment</w:t>
            </w:r>
            <w:r w:rsidRPr="492B6C1B" w:rsidR="2AE25162">
              <w:rPr>
                <w:color w:val="333333"/>
                <w:sz w:val="21"/>
                <w:szCs w:val="21"/>
                <w:lang w:val="en-GB"/>
              </w:rPr>
              <w:t xml:space="preserve">.  </w:t>
            </w:r>
            <w:r w:rsidRPr="492B6C1B" w:rsidR="2AE25162">
              <w:rPr>
                <w:color w:val="333333"/>
                <w:sz w:val="21"/>
                <w:szCs w:val="21"/>
                <w:lang w:val="en-GB"/>
              </w:rPr>
              <w:t>This</w:t>
            </w:r>
            <w:r w:rsidRPr="492B6C1B" w:rsidR="2AE25162">
              <w:rPr>
                <w:color w:val="333333"/>
                <w:sz w:val="21"/>
                <w:szCs w:val="21"/>
                <w:lang w:val="en-GB"/>
              </w:rPr>
              <w:t xml:space="preserve"> however, </w:t>
            </w:r>
            <w:r w:rsidRPr="492B6C1B" w:rsidR="3EDADA12">
              <w:rPr>
                <w:color w:val="333333"/>
                <w:sz w:val="21"/>
                <w:szCs w:val="21"/>
                <w:lang w:val="en-GB"/>
              </w:rPr>
              <w:t xml:space="preserve">is </w:t>
            </w:r>
            <w:r w:rsidRPr="492B6C1B" w:rsidR="2AE25162">
              <w:rPr>
                <w:color w:val="333333"/>
                <w:sz w:val="21"/>
                <w:szCs w:val="21"/>
                <w:lang w:val="en-GB"/>
              </w:rPr>
              <w:t xml:space="preserve">a speculative assertion as we do not </w:t>
            </w:r>
            <w:r w:rsidRPr="492B6C1B" w:rsidR="4E3C3F6C">
              <w:rPr>
                <w:color w:val="333333"/>
                <w:sz w:val="21"/>
                <w:szCs w:val="21"/>
                <w:lang w:val="en-GB"/>
              </w:rPr>
              <w:t>have</w:t>
            </w:r>
            <w:r w:rsidRPr="492B6C1B" w:rsidR="5CCF6F6E">
              <w:rPr>
                <w:color w:val="333333"/>
                <w:sz w:val="21"/>
                <w:szCs w:val="21"/>
                <w:lang w:val="en-GB"/>
              </w:rPr>
              <w:t xml:space="preserve"> evidence to support the claim that On-Call personnel are leaving Service employment due to freque</w:t>
            </w:r>
            <w:r w:rsidRPr="492B6C1B" w:rsidR="3F6A8449">
              <w:rPr>
                <w:color w:val="333333"/>
                <w:sz w:val="21"/>
                <w:szCs w:val="21"/>
                <w:lang w:val="en-GB"/>
              </w:rPr>
              <w:t xml:space="preserve">nt ‘unnecessary </w:t>
            </w:r>
            <w:r w:rsidRPr="492B6C1B" w:rsidR="3F6A8449">
              <w:rPr>
                <w:color w:val="333333"/>
                <w:sz w:val="21"/>
                <w:szCs w:val="21"/>
                <w:lang w:val="en-GB"/>
              </w:rPr>
              <w:t>mobilisations’</w:t>
            </w:r>
            <w:r w:rsidRPr="492B6C1B" w:rsidR="3F6A8449">
              <w:rPr>
                <w:color w:val="333333"/>
                <w:sz w:val="21"/>
                <w:szCs w:val="21"/>
                <w:lang w:val="en-GB"/>
              </w:rPr>
              <w:t>.</w:t>
            </w:r>
            <w:r w:rsidRPr="492B6C1B" w:rsidR="4E3C3F6C">
              <w:rPr>
                <w:color w:val="333333"/>
                <w:sz w:val="21"/>
                <w:szCs w:val="21"/>
                <w:lang w:val="en-GB"/>
              </w:rPr>
              <w:t xml:space="preserve"> </w:t>
            </w:r>
            <w:r w:rsidRPr="492B6C1B" w:rsidR="7210A3F2">
              <w:rPr>
                <w:color w:val="333333"/>
                <w:sz w:val="21"/>
                <w:szCs w:val="21"/>
                <w:lang w:val="en-GB"/>
              </w:rPr>
              <w:t xml:space="preserve"> </w:t>
            </w:r>
            <w:r w:rsidRPr="492B6C1B" w:rsidR="597C0A16">
              <w:rPr>
                <w:color w:val="333333"/>
                <w:sz w:val="21"/>
                <w:szCs w:val="21"/>
                <w:lang w:val="en-GB"/>
              </w:rPr>
              <w:t xml:space="preserve"> </w:t>
            </w:r>
          </w:p>
        </w:tc>
      </w:tr>
      <w:tr w:rsidRPr="003B0CBA" w:rsidR="00A26E01" w:rsidTr="492B6C1B" w14:paraId="6210EFCE" w14:textId="091F2908">
        <w:trPr>
          <w:trHeight w:val="567"/>
          <w:jc w:val="center"/>
        </w:trPr>
        <w:tc>
          <w:tcPr>
            <w:tcW w:w="5934" w:type="dxa"/>
            <w:tcBorders>
              <w:top w:val="single" w:color="auto" w:sz="4" w:space="0"/>
              <w:left w:val="single" w:color="auto" w:sz="4" w:space="0"/>
              <w:bottom w:val="single" w:color="auto" w:sz="4" w:space="0"/>
              <w:right w:val="single" w:color="auto" w:sz="4" w:space="0"/>
            </w:tcBorders>
            <w:tcMar/>
            <w:vAlign w:val="center"/>
          </w:tcPr>
          <w:p w:rsidRPr="003B0CBA" w:rsidR="00A26E01" w:rsidP="005C5C94" w:rsidRDefault="00A26E01" w14:paraId="6210EFCA" w14:textId="5F8937BE">
            <w:pPr>
              <w:pStyle w:val="BodyText"/>
              <w:spacing w:line="276" w:lineRule="auto"/>
              <w:rPr>
                <w:rFonts w:cs="Arial"/>
                <w:color w:val="333333"/>
                <w:sz w:val="21"/>
                <w:szCs w:val="21"/>
                <w:lang w:val="en-GB"/>
              </w:rPr>
            </w:pPr>
            <w:r w:rsidRPr="003B0CBA">
              <w:rPr>
                <w:rFonts w:cs="Arial"/>
                <w:color w:val="333333"/>
                <w:sz w:val="21"/>
                <w:szCs w:val="21"/>
                <w:lang w:val="en-GB"/>
              </w:rPr>
              <w:t>…affect different contract types, for example on cal</w:t>
            </w:r>
            <w:r w:rsidRPr="003B0CBA" w:rsidR="00155AB9">
              <w:rPr>
                <w:rFonts w:cs="Arial"/>
                <w:color w:val="333333"/>
                <w:sz w:val="21"/>
                <w:szCs w:val="21"/>
                <w:lang w:val="en-GB"/>
              </w:rPr>
              <w:t xml:space="preserve">l, wholetime, </w:t>
            </w:r>
            <w:r w:rsidRPr="003B0CBA" w:rsidR="00BC5AE9">
              <w:rPr>
                <w:rFonts w:cs="Arial"/>
                <w:color w:val="333333"/>
                <w:sz w:val="21"/>
                <w:szCs w:val="21"/>
                <w:lang w:val="en-GB"/>
              </w:rPr>
              <w:t>and part</w:t>
            </w:r>
            <w:r w:rsidRPr="003B0CBA" w:rsidR="00155AB9">
              <w:rPr>
                <w:rFonts w:cs="Arial"/>
                <w:color w:val="333333"/>
                <w:sz w:val="21"/>
                <w:szCs w:val="21"/>
                <w:lang w:val="en-GB"/>
              </w:rPr>
              <w:t xml:space="preserve"> time workers.</w:t>
            </w:r>
          </w:p>
        </w:tc>
        <w:tc>
          <w:tcPr>
            <w:tcW w:w="4762" w:type="dxa"/>
            <w:tcBorders>
              <w:top w:val="single" w:color="auto" w:sz="4" w:space="0"/>
              <w:left w:val="single" w:color="auto" w:sz="4" w:space="0"/>
              <w:bottom w:val="single" w:color="auto" w:sz="4" w:space="0"/>
              <w:right w:val="single" w:color="auto" w:sz="4" w:space="0"/>
            </w:tcBorders>
            <w:tcMar/>
          </w:tcPr>
          <w:p w:rsidRPr="003B0CBA" w:rsidR="00A26E01" w:rsidP="083AA283" w:rsidRDefault="34EC07B9" w14:paraId="494AA34D" w14:textId="1D39DDC3">
            <w:pPr>
              <w:pStyle w:val="BodyText"/>
              <w:spacing w:line="276" w:lineRule="auto"/>
              <w:rPr>
                <w:rFonts w:cs="Arial"/>
                <w:color w:val="333333"/>
                <w:sz w:val="21"/>
                <w:szCs w:val="21"/>
                <w:lang w:val="en-GB"/>
              </w:rPr>
            </w:pPr>
            <w:r w:rsidRPr="003B0CBA">
              <w:rPr>
                <w:rFonts w:cs="Arial"/>
                <w:color w:val="333333"/>
                <w:sz w:val="21"/>
                <w:szCs w:val="21"/>
              </w:rPr>
              <w:t xml:space="preserve">Achievement of the key objective of the project </w:t>
            </w:r>
            <w:r w:rsidRPr="003B0CBA" w:rsidR="3EAC1E08">
              <w:rPr>
                <w:rFonts w:cs="Arial"/>
                <w:color w:val="333333"/>
                <w:sz w:val="21"/>
                <w:szCs w:val="21"/>
              </w:rPr>
              <w:t xml:space="preserve">(i.e. fewer unnecessary </w:t>
            </w:r>
            <w:proofErr w:type="spellStart"/>
            <w:r w:rsidRPr="003B0CBA" w:rsidR="3EAC1E08">
              <w:rPr>
                <w:rFonts w:cs="Arial"/>
                <w:color w:val="333333"/>
                <w:sz w:val="21"/>
                <w:szCs w:val="21"/>
              </w:rPr>
              <w:t>mobilisations</w:t>
            </w:r>
            <w:proofErr w:type="spellEnd"/>
            <w:r w:rsidRPr="003B0CBA" w:rsidR="3EAC1E08">
              <w:rPr>
                <w:rFonts w:cs="Arial"/>
                <w:color w:val="333333"/>
                <w:sz w:val="21"/>
                <w:szCs w:val="21"/>
              </w:rPr>
              <w:t xml:space="preserve"> to fire alarms) </w:t>
            </w:r>
            <w:r w:rsidRPr="003B0CBA">
              <w:rPr>
                <w:rFonts w:cs="Arial"/>
                <w:color w:val="333333"/>
                <w:sz w:val="21"/>
                <w:szCs w:val="21"/>
              </w:rPr>
              <w:t xml:space="preserve">will have differing impacts </w:t>
            </w:r>
            <w:r w:rsidRPr="003B0CBA" w:rsidR="0167D129">
              <w:rPr>
                <w:rFonts w:cs="Arial"/>
                <w:color w:val="333333"/>
                <w:sz w:val="21"/>
                <w:szCs w:val="21"/>
              </w:rPr>
              <w:t>for Wholetime and On-Call personn</w:t>
            </w:r>
            <w:r w:rsidRPr="003B0CBA" w:rsidR="79698AD7">
              <w:rPr>
                <w:rFonts w:cs="Arial"/>
                <w:color w:val="333333"/>
                <w:sz w:val="21"/>
                <w:szCs w:val="21"/>
              </w:rPr>
              <w:t>el.</w:t>
            </w:r>
            <w:r w:rsidRPr="003B0CBA" w:rsidR="701B376B">
              <w:rPr>
                <w:rFonts w:cs="Arial"/>
                <w:color w:val="333333"/>
                <w:sz w:val="21"/>
                <w:szCs w:val="21"/>
              </w:rPr>
              <w:t xml:space="preserve"> </w:t>
            </w:r>
          </w:p>
          <w:p w:rsidRPr="003B0CBA" w:rsidR="00A26E01" w:rsidP="083AA283" w:rsidRDefault="00A26E01" w14:paraId="28B73C63" w14:textId="6440BBC9">
            <w:pPr>
              <w:pStyle w:val="BodyText"/>
              <w:spacing w:line="276" w:lineRule="auto"/>
              <w:rPr>
                <w:rFonts w:cs="Arial"/>
                <w:color w:val="333333"/>
                <w:sz w:val="21"/>
                <w:szCs w:val="21"/>
                <w:lang w:val="en-GB"/>
              </w:rPr>
            </w:pPr>
          </w:p>
          <w:p w:rsidRPr="003B0CBA" w:rsidR="00A26E01" w:rsidP="083AA283" w:rsidRDefault="3BAE34A6" w14:paraId="62B6F8EE" w14:textId="0A63439D">
            <w:pPr>
              <w:pStyle w:val="BodyText"/>
              <w:spacing w:line="276" w:lineRule="auto"/>
              <w:rPr>
                <w:rFonts w:cs="Arial"/>
                <w:color w:val="333333"/>
                <w:sz w:val="21"/>
                <w:szCs w:val="21"/>
                <w:lang w:val="en-GB"/>
              </w:rPr>
            </w:pPr>
            <w:r w:rsidRPr="003B0CBA">
              <w:rPr>
                <w:rFonts w:cs="Arial"/>
                <w:color w:val="333333"/>
                <w:sz w:val="21"/>
                <w:szCs w:val="21"/>
              </w:rPr>
              <w:t xml:space="preserve">Both contract types will have </w:t>
            </w:r>
            <w:r w:rsidRPr="003B0CBA" w:rsidR="7F9B07DE">
              <w:rPr>
                <w:rFonts w:cs="Arial"/>
                <w:color w:val="333333"/>
                <w:sz w:val="21"/>
                <w:szCs w:val="21"/>
              </w:rPr>
              <w:t>fewer blue light runs and</w:t>
            </w:r>
            <w:r w:rsidRPr="003B0CBA" w:rsidR="6FABC495">
              <w:rPr>
                <w:rFonts w:cs="Arial"/>
                <w:color w:val="333333"/>
                <w:sz w:val="21"/>
                <w:szCs w:val="21"/>
              </w:rPr>
              <w:t xml:space="preserve"> </w:t>
            </w:r>
            <w:r w:rsidRPr="003B0CBA" w:rsidR="7A5052D6">
              <w:rPr>
                <w:rFonts w:cs="Arial"/>
                <w:color w:val="333333"/>
                <w:sz w:val="21"/>
                <w:szCs w:val="21"/>
              </w:rPr>
              <w:t xml:space="preserve">this will have the benefit of </w:t>
            </w:r>
            <w:r w:rsidRPr="003B0CBA" w:rsidR="6FABC495">
              <w:rPr>
                <w:rFonts w:cs="Arial"/>
                <w:color w:val="333333"/>
                <w:sz w:val="21"/>
                <w:szCs w:val="21"/>
              </w:rPr>
              <w:t>reduc</w:t>
            </w:r>
            <w:r w:rsidRPr="003B0CBA" w:rsidR="7619A9AC">
              <w:rPr>
                <w:rFonts w:cs="Arial"/>
                <w:color w:val="333333"/>
                <w:sz w:val="21"/>
                <w:szCs w:val="21"/>
              </w:rPr>
              <w:t>ing</w:t>
            </w:r>
            <w:r w:rsidRPr="003B0CBA" w:rsidR="6FABC495">
              <w:rPr>
                <w:rFonts w:cs="Arial"/>
                <w:color w:val="333333"/>
                <w:sz w:val="21"/>
                <w:szCs w:val="21"/>
              </w:rPr>
              <w:t xml:space="preserve"> </w:t>
            </w:r>
            <w:r w:rsidRPr="003B0CBA" w:rsidR="35841D5A">
              <w:rPr>
                <w:rFonts w:cs="Arial"/>
                <w:color w:val="333333"/>
                <w:sz w:val="21"/>
                <w:szCs w:val="21"/>
              </w:rPr>
              <w:t>exposure to road risk</w:t>
            </w:r>
            <w:r w:rsidRPr="003B0CBA" w:rsidR="6FABC495">
              <w:rPr>
                <w:rFonts w:cs="Arial"/>
                <w:color w:val="333333"/>
                <w:sz w:val="21"/>
                <w:szCs w:val="21"/>
              </w:rPr>
              <w:t xml:space="preserve">.  </w:t>
            </w:r>
            <w:r w:rsidRPr="003B0CBA" w:rsidR="0AF5EC68">
              <w:rPr>
                <w:rFonts w:cs="Arial"/>
                <w:color w:val="333333"/>
                <w:sz w:val="21"/>
                <w:szCs w:val="21"/>
              </w:rPr>
              <w:t>Arguably this may impact on drivers from both contract</w:t>
            </w:r>
            <w:r w:rsidRPr="003B0CBA" w:rsidR="52B33508">
              <w:rPr>
                <w:rFonts w:cs="Arial"/>
                <w:color w:val="333333"/>
                <w:sz w:val="21"/>
                <w:szCs w:val="21"/>
              </w:rPr>
              <w:t xml:space="preserve"> types maintain</w:t>
            </w:r>
            <w:r w:rsidRPr="003B0CBA" w:rsidR="663C1416">
              <w:rPr>
                <w:rFonts w:cs="Arial"/>
                <w:color w:val="333333"/>
                <w:sz w:val="21"/>
                <w:szCs w:val="21"/>
              </w:rPr>
              <w:t>ing</w:t>
            </w:r>
            <w:r w:rsidRPr="003B0CBA" w:rsidR="52B33508">
              <w:rPr>
                <w:rFonts w:cs="Arial"/>
                <w:color w:val="333333"/>
                <w:sz w:val="21"/>
                <w:szCs w:val="21"/>
              </w:rPr>
              <w:t xml:space="preserve"> their emergency response driving skills.</w:t>
            </w:r>
          </w:p>
          <w:p w:rsidRPr="003B0CBA" w:rsidR="00A26E01" w:rsidP="083AA283" w:rsidRDefault="00A26E01" w14:paraId="2ECF1160" w14:textId="50D4D681">
            <w:pPr>
              <w:pStyle w:val="BodyText"/>
              <w:spacing w:line="276" w:lineRule="auto"/>
              <w:rPr>
                <w:rFonts w:cs="Arial"/>
                <w:color w:val="333333"/>
                <w:sz w:val="21"/>
                <w:szCs w:val="21"/>
                <w:lang w:val="en-GB"/>
              </w:rPr>
            </w:pPr>
          </w:p>
          <w:p w:rsidRPr="003B0CBA" w:rsidR="00A26E01" w:rsidP="083AA283" w:rsidRDefault="52B33508" w14:paraId="683B35AA" w14:textId="1C5BDFC0">
            <w:pPr>
              <w:pStyle w:val="BodyText"/>
              <w:spacing w:line="276" w:lineRule="auto"/>
              <w:rPr>
                <w:rFonts w:cs="Arial"/>
                <w:color w:val="333333"/>
                <w:sz w:val="21"/>
                <w:szCs w:val="21"/>
              </w:rPr>
            </w:pPr>
            <w:r w:rsidRPr="003B0CBA">
              <w:rPr>
                <w:rFonts w:cs="Arial"/>
                <w:color w:val="333333"/>
                <w:sz w:val="21"/>
                <w:szCs w:val="21"/>
              </w:rPr>
              <w:t xml:space="preserve">Fewer </w:t>
            </w:r>
            <w:proofErr w:type="spellStart"/>
            <w:r w:rsidRPr="003B0CBA">
              <w:rPr>
                <w:rFonts w:cs="Arial"/>
                <w:color w:val="333333"/>
                <w:sz w:val="21"/>
                <w:szCs w:val="21"/>
              </w:rPr>
              <w:t>mobilisations</w:t>
            </w:r>
            <w:proofErr w:type="spellEnd"/>
            <w:r w:rsidRPr="003B0CBA">
              <w:rPr>
                <w:rFonts w:cs="Arial"/>
                <w:color w:val="333333"/>
                <w:sz w:val="21"/>
                <w:szCs w:val="21"/>
              </w:rPr>
              <w:t xml:space="preserve"> would result in less disruption to </w:t>
            </w:r>
            <w:proofErr w:type="spellStart"/>
            <w:r w:rsidRPr="003B0CBA">
              <w:rPr>
                <w:rFonts w:cs="Arial"/>
                <w:color w:val="333333"/>
                <w:sz w:val="21"/>
                <w:szCs w:val="21"/>
              </w:rPr>
              <w:t>wholetime</w:t>
            </w:r>
            <w:proofErr w:type="spellEnd"/>
            <w:r w:rsidRPr="003B0CBA">
              <w:rPr>
                <w:rFonts w:cs="Arial"/>
                <w:color w:val="333333"/>
                <w:sz w:val="21"/>
                <w:szCs w:val="21"/>
              </w:rPr>
              <w:t xml:space="preserve"> work routines </w:t>
            </w:r>
            <w:r w:rsidRPr="003B0CBA" w:rsidR="7E9F4650">
              <w:rPr>
                <w:rFonts w:cs="Arial"/>
                <w:color w:val="333333"/>
                <w:sz w:val="21"/>
                <w:szCs w:val="21"/>
              </w:rPr>
              <w:t xml:space="preserve">and the primary employment of On-Call personnel.  This </w:t>
            </w:r>
            <w:r w:rsidRPr="003B0CBA" w:rsidR="7E9F4650">
              <w:rPr>
                <w:rFonts w:cs="Arial"/>
                <w:color w:val="333333"/>
                <w:sz w:val="21"/>
                <w:szCs w:val="21"/>
              </w:rPr>
              <w:t xml:space="preserve">may have the additional benefit of contributing to </w:t>
            </w:r>
            <w:r w:rsidRPr="003B0CBA" w:rsidR="021A81F1">
              <w:rPr>
                <w:rFonts w:cs="Arial"/>
                <w:color w:val="333333"/>
                <w:sz w:val="21"/>
                <w:szCs w:val="21"/>
              </w:rPr>
              <w:t>On-Call retention</w:t>
            </w:r>
            <w:r w:rsidRPr="003B0CBA" w:rsidR="1A17A2DA">
              <w:rPr>
                <w:rFonts w:cs="Arial"/>
                <w:color w:val="333333"/>
                <w:sz w:val="21"/>
                <w:szCs w:val="21"/>
              </w:rPr>
              <w:t xml:space="preserve"> (see above)</w:t>
            </w:r>
            <w:r w:rsidRPr="003B0CBA" w:rsidR="021A81F1">
              <w:rPr>
                <w:rFonts w:cs="Arial"/>
                <w:color w:val="333333"/>
                <w:sz w:val="21"/>
                <w:szCs w:val="21"/>
              </w:rPr>
              <w:t>.</w:t>
            </w:r>
            <w:r w:rsidRPr="003B0CBA" w:rsidR="16E6BC10">
              <w:rPr>
                <w:rFonts w:cs="Arial"/>
                <w:color w:val="333333"/>
                <w:sz w:val="21"/>
                <w:szCs w:val="21"/>
              </w:rPr>
              <w:t xml:space="preserve">  </w:t>
            </w:r>
            <w:r w:rsidRPr="003B0CBA" w:rsidR="0AF5EC68">
              <w:rPr>
                <w:rFonts w:cs="Arial"/>
                <w:color w:val="333333"/>
                <w:sz w:val="21"/>
                <w:szCs w:val="21"/>
              </w:rPr>
              <w:t xml:space="preserve">  </w:t>
            </w:r>
          </w:p>
          <w:p w:rsidRPr="003B0CBA" w:rsidR="00A26E01" w:rsidP="083AA283" w:rsidRDefault="00A26E01" w14:paraId="36F6E509" w14:textId="7CDEC9B9">
            <w:pPr>
              <w:pStyle w:val="BodyText"/>
              <w:spacing w:line="276" w:lineRule="auto"/>
              <w:rPr>
                <w:rFonts w:cs="Arial"/>
                <w:color w:val="333333"/>
                <w:sz w:val="21"/>
                <w:szCs w:val="21"/>
                <w:lang w:val="en-GB"/>
              </w:rPr>
            </w:pPr>
          </w:p>
          <w:p w:rsidRPr="003B0CBA" w:rsidR="00A26E01" w:rsidP="4D6EC4BB" w:rsidRDefault="4FBF9DF3" w14:paraId="5DCF7C3F" w14:textId="5B232D87">
            <w:pPr>
              <w:pStyle w:val="BodyText"/>
              <w:spacing w:line="276" w:lineRule="auto"/>
              <w:rPr>
                <w:rFonts w:cs="Arial"/>
                <w:color w:val="333333"/>
                <w:sz w:val="21"/>
                <w:szCs w:val="21"/>
              </w:rPr>
            </w:pPr>
            <w:r w:rsidRPr="6F6194E6">
              <w:rPr>
                <w:rFonts w:cs="Arial"/>
                <w:color w:val="333333"/>
                <w:sz w:val="21"/>
                <w:szCs w:val="21"/>
              </w:rPr>
              <w:t xml:space="preserve">There is a potential for </w:t>
            </w:r>
            <w:r w:rsidRPr="6F6194E6" w:rsidR="59E591A8">
              <w:rPr>
                <w:rFonts w:cs="Arial"/>
                <w:color w:val="333333"/>
                <w:sz w:val="21"/>
                <w:szCs w:val="21"/>
              </w:rPr>
              <w:t xml:space="preserve">a </w:t>
            </w:r>
            <w:r w:rsidRPr="6F6194E6">
              <w:rPr>
                <w:rFonts w:cs="Arial"/>
                <w:color w:val="333333"/>
                <w:sz w:val="21"/>
                <w:szCs w:val="21"/>
              </w:rPr>
              <w:t xml:space="preserve">reduction of income due to fewer </w:t>
            </w:r>
            <w:proofErr w:type="spellStart"/>
            <w:r w:rsidRPr="6F6194E6">
              <w:rPr>
                <w:rFonts w:cs="Arial"/>
                <w:color w:val="333333"/>
                <w:sz w:val="21"/>
                <w:szCs w:val="21"/>
              </w:rPr>
              <w:t>mobil</w:t>
            </w:r>
            <w:r w:rsidRPr="6F6194E6" w:rsidR="624269A6">
              <w:rPr>
                <w:rFonts w:cs="Arial"/>
                <w:color w:val="333333"/>
                <w:sz w:val="21"/>
                <w:szCs w:val="21"/>
              </w:rPr>
              <w:t>isations</w:t>
            </w:r>
            <w:proofErr w:type="spellEnd"/>
            <w:r w:rsidRPr="6F6194E6" w:rsidR="624269A6">
              <w:rPr>
                <w:rFonts w:cs="Arial"/>
                <w:color w:val="333333"/>
                <w:sz w:val="21"/>
                <w:szCs w:val="21"/>
              </w:rPr>
              <w:t xml:space="preserve"> for On-Call personnel.</w:t>
            </w:r>
            <w:r w:rsidRPr="6F6194E6" w:rsidR="18DF08A2">
              <w:rPr>
                <w:rFonts w:cs="Arial"/>
                <w:color w:val="333333"/>
                <w:sz w:val="21"/>
                <w:szCs w:val="21"/>
              </w:rPr>
              <w:t xml:space="preserve">  There may also be a loss of the positive by-products of </w:t>
            </w:r>
            <w:r w:rsidRPr="6F6194E6" w:rsidR="06EC021D">
              <w:rPr>
                <w:rFonts w:cs="Arial"/>
                <w:color w:val="333333"/>
                <w:sz w:val="21"/>
                <w:szCs w:val="21"/>
              </w:rPr>
              <w:t xml:space="preserve">attending </w:t>
            </w:r>
            <w:r w:rsidRPr="6F6194E6" w:rsidR="576D88B0">
              <w:rPr>
                <w:rFonts w:cs="Arial"/>
                <w:color w:val="333333"/>
                <w:sz w:val="21"/>
                <w:szCs w:val="21"/>
              </w:rPr>
              <w:t>‘</w:t>
            </w:r>
            <w:r w:rsidRPr="6F6194E6" w:rsidR="06EC021D">
              <w:rPr>
                <w:rFonts w:cs="Arial"/>
                <w:color w:val="333333"/>
                <w:sz w:val="21"/>
                <w:szCs w:val="21"/>
              </w:rPr>
              <w:t>unwanted alarm calls</w:t>
            </w:r>
            <w:r w:rsidRPr="6F6194E6" w:rsidR="2B9D2BAE">
              <w:rPr>
                <w:rFonts w:cs="Arial"/>
                <w:color w:val="333333"/>
                <w:sz w:val="21"/>
                <w:szCs w:val="21"/>
              </w:rPr>
              <w:t>’ (e.g. driv</w:t>
            </w:r>
            <w:r w:rsidRPr="6F6194E6" w:rsidR="42B0688F">
              <w:rPr>
                <w:rFonts w:cs="Arial"/>
                <w:color w:val="333333"/>
                <w:sz w:val="21"/>
                <w:szCs w:val="21"/>
              </w:rPr>
              <w:t>er</w:t>
            </w:r>
            <w:r w:rsidRPr="6F6194E6" w:rsidR="2B9D2BAE">
              <w:rPr>
                <w:rFonts w:cs="Arial"/>
                <w:color w:val="333333"/>
                <w:sz w:val="21"/>
                <w:szCs w:val="21"/>
              </w:rPr>
              <w:t xml:space="preserve"> skills maintenance, local risk </w:t>
            </w:r>
            <w:proofErr w:type="spellStart"/>
            <w:r w:rsidRPr="6F6194E6" w:rsidR="2B9D2BAE">
              <w:rPr>
                <w:rFonts w:cs="Arial"/>
                <w:color w:val="333333"/>
                <w:sz w:val="21"/>
                <w:szCs w:val="21"/>
              </w:rPr>
              <w:t>familiarisation</w:t>
            </w:r>
            <w:proofErr w:type="spellEnd"/>
            <w:r w:rsidRPr="6F6194E6" w:rsidR="2B9D2BAE">
              <w:rPr>
                <w:rFonts w:cs="Arial"/>
                <w:color w:val="333333"/>
                <w:sz w:val="21"/>
                <w:szCs w:val="21"/>
              </w:rPr>
              <w:t>, business and community safety activities)</w:t>
            </w:r>
            <w:r w:rsidRPr="6F6194E6" w:rsidR="2C764897">
              <w:rPr>
                <w:rFonts w:cs="Arial"/>
                <w:color w:val="333333"/>
                <w:sz w:val="21"/>
                <w:szCs w:val="21"/>
              </w:rPr>
              <w:t xml:space="preserve"> (REF 1)</w:t>
            </w:r>
            <w:r w:rsidRPr="6F6194E6" w:rsidR="2B9D2BAE">
              <w:rPr>
                <w:rFonts w:cs="Arial"/>
                <w:color w:val="333333"/>
                <w:sz w:val="21"/>
                <w:szCs w:val="21"/>
              </w:rPr>
              <w:t>.</w:t>
            </w:r>
            <w:r w:rsidRPr="6F6194E6" w:rsidR="624269A6">
              <w:rPr>
                <w:rFonts w:cs="Arial"/>
                <w:color w:val="333333"/>
                <w:sz w:val="21"/>
                <w:szCs w:val="21"/>
              </w:rPr>
              <w:t xml:space="preserve">  This has been </w:t>
            </w:r>
            <w:proofErr w:type="spellStart"/>
            <w:r w:rsidRPr="6F6194E6" w:rsidR="624269A6">
              <w:rPr>
                <w:rFonts w:cs="Arial"/>
                <w:color w:val="333333"/>
                <w:sz w:val="21"/>
                <w:szCs w:val="21"/>
              </w:rPr>
              <w:t>recognised</w:t>
            </w:r>
            <w:proofErr w:type="spellEnd"/>
            <w:r w:rsidRPr="6F6194E6" w:rsidR="624269A6">
              <w:rPr>
                <w:rFonts w:cs="Arial"/>
                <w:color w:val="333333"/>
                <w:sz w:val="21"/>
                <w:szCs w:val="21"/>
              </w:rPr>
              <w:t xml:space="preserve"> </w:t>
            </w:r>
            <w:r w:rsidRPr="6F6194E6" w:rsidR="7956AA7D">
              <w:rPr>
                <w:rFonts w:cs="Arial"/>
                <w:color w:val="333333"/>
                <w:sz w:val="21"/>
                <w:szCs w:val="21"/>
              </w:rPr>
              <w:t>by the project tea</w:t>
            </w:r>
            <w:r w:rsidRPr="6F6194E6" w:rsidR="6E34100D">
              <w:rPr>
                <w:rFonts w:cs="Arial"/>
                <w:color w:val="333333"/>
                <w:sz w:val="21"/>
                <w:szCs w:val="21"/>
              </w:rPr>
              <w:t>m</w:t>
            </w:r>
            <w:r w:rsidRPr="6F6194E6" w:rsidR="5BC3DDED">
              <w:rPr>
                <w:rFonts w:cs="Arial"/>
                <w:color w:val="333333"/>
                <w:sz w:val="21"/>
                <w:szCs w:val="21"/>
              </w:rPr>
              <w:t>,</w:t>
            </w:r>
            <w:r w:rsidRPr="6F6194E6" w:rsidR="6E34100D">
              <w:rPr>
                <w:rFonts w:cs="Arial"/>
                <w:color w:val="333333"/>
                <w:sz w:val="21"/>
                <w:szCs w:val="21"/>
              </w:rPr>
              <w:t xml:space="preserve"> resulting </w:t>
            </w:r>
            <w:r w:rsidRPr="6F6194E6" w:rsidR="085B2119">
              <w:rPr>
                <w:rFonts w:cs="Arial"/>
                <w:color w:val="333333"/>
                <w:sz w:val="21"/>
                <w:szCs w:val="21"/>
              </w:rPr>
              <w:t>in</w:t>
            </w:r>
            <w:r w:rsidRPr="6F6194E6" w:rsidR="6E34100D">
              <w:rPr>
                <w:rFonts w:cs="Arial"/>
                <w:color w:val="333333"/>
                <w:sz w:val="21"/>
                <w:szCs w:val="21"/>
              </w:rPr>
              <w:t xml:space="preserve"> </w:t>
            </w:r>
            <w:proofErr w:type="gramStart"/>
            <w:r w:rsidRPr="6F6194E6" w:rsidR="6E34100D">
              <w:rPr>
                <w:rFonts w:cs="Arial"/>
                <w:color w:val="333333"/>
                <w:sz w:val="21"/>
                <w:szCs w:val="21"/>
              </w:rPr>
              <w:t>proposed</w:t>
            </w:r>
            <w:proofErr w:type="gramEnd"/>
            <w:r w:rsidRPr="6F6194E6" w:rsidR="6E34100D">
              <w:rPr>
                <w:rFonts w:cs="Arial"/>
                <w:color w:val="333333"/>
                <w:sz w:val="21"/>
                <w:szCs w:val="21"/>
              </w:rPr>
              <w:t xml:space="preserve"> investment of</w:t>
            </w:r>
            <w:r w:rsidRPr="6F6194E6" w:rsidR="38C391EA">
              <w:rPr>
                <w:rFonts w:cs="Arial"/>
                <w:color w:val="333333"/>
                <w:sz w:val="21"/>
                <w:szCs w:val="21"/>
              </w:rPr>
              <w:t xml:space="preserve"> funds to sup</w:t>
            </w:r>
            <w:r w:rsidRPr="6F6194E6" w:rsidR="6FDB3BBB">
              <w:rPr>
                <w:rFonts w:cs="Arial"/>
                <w:color w:val="333333"/>
                <w:sz w:val="21"/>
                <w:szCs w:val="21"/>
              </w:rPr>
              <w:t>port the On-Call in m</w:t>
            </w:r>
            <w:r w:rsidRPr="6F6194E6" w:rsidR="38C391EA">
              <w:rPr>
                <w:rFonts w:cs="Arial"/>
                <w:color w:val="333333"/>
                <w:sz w:val="21"/>
                <w:szCs w:val="21"/>
              </w:rPr>
              <w:t>itigat</w:t>
            </w:r>
            <w:r w:rsidRPr="6F6194E6" w:rsidR="1FDEE66E">
              <w:rPr>
                <w:rFonts w:cs="Arial"/>
                <w:color w:val="333333"/>
                <w:sz w:val="21"/>
                <w:szCs w:val="21"/>
              </w:rPr>
              <w:t>ing</w:t>
            </w:r>
            <w:r w:rsidRPr="6F6194E6" w:rsidR="38C391EA">
              <w:rPr>
                <w:rFonts w:cs="Arial"/>
                <w:color w:val="333333"/>
                <w:sz w:val="21"/>
                <w:szCs w:val="21"/>
              </w:rPr>
              <w:t xml:space="preserve"> the loss of </w:t>
            </w:r>
            <w:r w:rsidRPr="6F6194E6" w:rsidR="7428B2FF">
              <w:rPr>
                <w:rFonts w:cs="Arial"/>
                <w:color w:val="333333"/>
                <w:sz w:val="21"/>
                <w:szCs w:val="21"/>
              </w:rPr>
              <w:t>these positive by-products.</w:t>
            </w:r>
          </w:p>
          <w:p w:rsidRPr="003B0CBA" w:rsidR="00A26E01" w:rsidP="4D6EC4BB" w:rsidRDefault="00A26E01" w14:paraId="1EC0A825" w14:textId="64C2AB45">
            <w:pPr>
              <w:pStyle w:val="BodyText"/>
              <w:spacing w:line="276" w:lineRule="auto"/>
              <w:rPr>
                <w:rFonts w:cs="Arial"/>
                <w:color w:val="333333"/>
                <w:sz w:val="21"/>
                <w:szCs w:val="21"/>
              </w:rPr>
            </w:pPr>
          </w:p>
          <w:p w:rsidRPr="003B0CBA" w:rsidR="00A26E01" w:rsidP="083AA283" w:rsidRDefault="292590E6" w14:paraId="0B75DFC4" w14:textId="2055E649">
            <w:pPr>
              <w:pStyle w:val="BodyText"/>
              <w:spacing w:line="276" w:lineRule="auto"/>
              <w:rPr>
                <w:rFonts w:cs="Arial"/>
                <w:color w:val="333333"/>
                <w:sz w:val="21"/>
                <w:szCs w:val="21"/>
              </w:rPr>
            </w:pPr>
            <w:r w:rsidRPr="003B0CBA">
              <w:rPr>
                <w:rFonts w:cs="Arial"/>
                <w:color w:val="333333"/>
                <w:sz w:val="21"/>
                <w:szCs w:val="21"/>
              </w:rPr>
              <w:t xml:space="preserve">Any changes in </w:t>
            </w:r>
            <w:proofErr w:type="spellStart"/>
            <w:r w:rsidRPr="003B0CBA">
              <w:rPr>
                <w:rFonts w:cs="Arial"/>
                <w:color w:val="333333"/>
                <w:sz w:val="21"/>
                <w:szCs w:val="21"/>
              </w:rPr>
              <w:t>mobilisation</w:t>
            </w:r>
            <w:proofErr w:type="spellEnd"/>
            <w:r w:rsidRPr="003B0CBA">
              <w:rPr>
                <w:rFonts w:cs="Arial"/>
                <w:color w:val="333333"/>
                <w:sz w:val="21"/>
                <w:szCs w:val="21"/>
              </w:rPr>
              <w:t xml:space="preserve"> policy for AFAs will impact on </w:t>
            </w:r>
            <w:r w:rsidRPr="003B0CBA" w:rsidR="1CEBBD0A">
              <w:rPr>
                <w:rFonts w:cs="Arial"/>
                <w:color w:val="333333"/>
                <w:sz w:val="21"/>
                <w:szCs w:val="21"/>
              </w:rPr>
              <w:t xml:space="preserve">Fire </w:t>
            </w:r>
            <w:r w:rsidRPr="003B0CBA">
              <w:rPr>
                <w:rFonts w:cs="Arial"/>
                <w:color w:val="333333"/>
                <w:sz w:val="21"/>
                <w:szCs w:val="21"/>
              </w:rPr>
              <w:t>Control personnel.</w:t>
            </w:r>
            <w:r w:rsidRPr="003B0CBA" w:rsidR="3762B512">
              <w:rPr>
                <w:rFonts w:cs="Arial"/>
                <w:color w:val="333333"/>
                <w:sz w:val="21"/>
                <w:szCs w:val="21"/>
              </w:rPr>
              <w:t xml:space="preserve">  Individuals will be required to </w:t>
            </w:r>
            <w:proofErr w:type="gramStart"/>
            <w:r w:rsidRPr="003B0CBA" w:rsidR="456D7414">
              <w:rPr>
                <w:rFonts w:cs="Arial"/>
                <w:color w:val="333333"/>
                <w:sz w:val="21"/>
                <w:szCs w:val="21"/>
              </w:rPr>
              <w:t>triage</w:t>
            </w:r>
            <w:proofErr w:type="gramEnd"/>
            <w:r w:rsidRPr="003B0CBA" w:rsidR="456D7414">
              <w:rPr>
                <w:rFonts w:cs="Arial"/>
                <w:color w:val="333333"/>
                <w:sz w:val="21"/>
                <w:szCs w:val="21"/>
              </w:rPr>
              <w:t xml:space="preserve"> incoming AFA calls accordingly</w:t>
            </w:r>
            <w:r w:rsidRPr="003B0CBA" w:rsidR="17813126">
              <w:rPr>
                <w:rFonts w:cs="Arial"/>
                <w:color w:val="333333"/>
                <w:sz w:val="21"/>
                <w:szCs w:val="21"/>
              </w:rPr>
              <w:t>,</w:t>
            </w:r>
            <w:r w:rsidRPr="003B0CBA" w:rsidR="456D7414">
              <w:rPr>
                <w:rFonts w:cs="Arial"/>
                <w:color w:val="333333"/>
                <w:sz w:val="21"/>
                <w:szCs w:val="21"/>
              </w:rPr>
              <w:t xml:space="preserve"> dependent upon the</w:t>
            </w:r>
            <w:r w:rsidRPr="003B0CBA" w:rsidR="1D64B69D">
              <w:rPr>
                <w:rFonts w:cs="Arial"/>
                <w:color w:val="333333"/>
                <w:sz w:val="21"/>
                <w:szCs w:val="21"/>
              </w:rPr>
              <w:t xml:space="preserve"> current </w:t>
            </w:r>
            <w:r w:rsidRPr="003B0CBA" w:rsidR="4D70FF6F">
              <w:rPr>
                <w:rFonts w:cs="Arial"/>
                <w:color w:val="333333"/>
                <w:sz w:val="21"/>
                <w:szCs w:val="21"/>
              </w:rPr>
              <w:t xml:space="preserve">AFA </w:t>
            </w:r>
            <w:proofErr w:type="spellStart"/>
            <w:r w:rsidRPr="003B0CBA" w:rsidR="4D70FF6F">
              <w:rPr>
                <w:rFonts w:cs="Arial"/>
                <w:color w:val="333333"/>
                <w:sz w:val="21"/>
                <w:szCs w:val="21"/>
              </w:rPr>
              <w:t>mobilisation</w:t>
            </w:r>
            <w:proofErr w:type="spellEnd"/>
            <w:r w:rsidRPr="003B0CBA" w:rsidR="4D70FF6F">
              <w:rPr>
                <w:rFonts w:cs="Arial"/>
                <w:color w:val="333333"/>
                <w:sz w:val="21"/>
                <w:szCs w:val="21"/>
              </w:rPr>
              <w:t xml:space="preserve"> </w:t>
            </w:r>
            <w:r w:rsidRPr="003B0CBA" w:rsidR="1D64B69D">
              <w:rPr>
                <w:rFonts w:cs="Arial"/>
                <w:color w:val="333333"/>
                <w:sz w:val="21"/>
                <w:szCs w:val="21"/>
              </w:rPr>
              <w:t>policy.</w:t>
            </w:r>
            <w:r w:rsidRPr="003B0CBA" w:rsidR="760AE61C">
              <w:rPr>
                <w:rFonts w:cs="Arial"/>
                <w:color w:val="333333"/>
                <w:sz w:val="21"/>
                <w:szCs w:val="21"/>
              </w:rPr>
              <w:t xml:space="preserve">  This may be made easier through the creation of an automated decision process</w:t>
            </w:r>
            <w:r w:rsidRPr="003B0CBA" w:rsidR="6945EBB4">
              <w:rPr>
                <w:rFonts w:cs="Arial"/>
                <w:color w:val="333333"/>
                <w:sz w:val="21"/>
                <w:szCs w:val="21"/>
              </w:rPr>
              <w:t>.  H</w:t>
            </w:r>
            <w:r w:rsidRPr="003B0CBA" w:rsidR="1905CED0">
              <w:rPr>
                <w:rFonts w:cs="Arial"/>
                <w:color w:val="333333"/>
                <w:sz w:val="21"/>
                <w:szCs w:val="21"/>
              </w:rPr>
              <w:t>owever, if this is not feas</w:t>
            </w:r>
            <w:r w:rsidRPr="003B0CBA" w:rsidR="34E4C1FC">
              <w:rPr>
                <w:rFonts w:cs="Arial"/>
                <w:color w:val="333333"/>
                <w:sz w:val="21"/>
                <w:szCs w:val="21"/>
              </w:rPr>
              <w:t>ible,</w:t>
            </w:r>
            <w:r w:rsidRPr="003B0CBA" w:rsidR="65E0055E">
              <w:rPr>
                <w:rFonts w:cs="Arial"/>
                <w:color w:val="333333"/>
                <w:sz w:val="21"/>
                <w:szCs w:val="21"/>
              </w:rPr>
              <w:t xml:space="preserve"> </w:t>
            </w:r>
            <w:r w:rsidRPr="003B0CBA" w:rsidR="34E4C1FC">
              <w:rPr>
                <w:rFonts w:cs="Arial"/>
                <w:color w:val="333333"/>
                <w:sz w:val="21"/>
                <w:szCs w:val="21"/>
              </w:rPr>
              <w:t xml:space="preserve">the decision to </w:t>
            </w:r>
            <w:proofErr w:type="spellStart"/>
            <w:r w:rsidRPr="003B0CBA" w:rsidR="34E4C1FC">
              <w:rPr>
                <w:rFonts w:cs="Arial"/>
                <w:color w:val="333333"/>
                <w:sz w:val="21"/>
                <w:szCs w:val="21"/>
              </w:rPr>
              <w:t>mobilise</w:t>
            </w:r>
            <w:proofErr w:type="spellEnd"/>
            <w:r w:rsidRPr="003B0CBA" w:rsidR="34E4C1FC">
              <w:rPr>
                <w:rFonts w:cs="Arial"/>
                <w:color w:val="333333"/>
                <w:sz w:val="21"/>
                <w:szCs w:val="21"/>
              </w:rPr>
              <w:t xml:space="preserve"> </w:t>
            </w:r>
            <w:r w:rsidRPr="003B0CBA" w:rsidR="1905CED0">
              <w:rPr>
                <w:rFonts w:cs="Arial"/>
                <w:color w:val="333333"/>
                <w:sz w:val="21"/>
                <w:szCs w:val="21"/>
              </w:rPr>
              <w:t>will be down to the individual Control Operator.</w:t>
            </w:r>
            <w:r w:rsidRPr="003B0CBA">
              <w:rPr>
                <w:rFonts w:cs="Arial"/>
                <w:color w:val="333333"/>
                <w:sz w:val="21"/>
                <w:szCs w:val="21"/>
              </w:rPr>
              <w:t xml:space="preserve">  </w:t>
            </w:r>
          </w:p>
        </w:tc>
      </w:tr>
    </w:tbl>
    <w:p w:rsidRPr="003B0CBA" w:rsidR="00F56BB5" w:rsidP="00F56BB5" w:rsidRDefault="00F56BB5" w14:paraId="6210EFD4" w14:textId="77777777">
      <w:pPr>
        <w:rPr>
          <w:color w:val="FFFFFF" w:themeColor="background1"/>
          <w:lang w:val="en-GB"/>
        </w:rPr>
      </w:pPr>
    </w:p>
    <w:tbl>
      <w:tblPr>
        <w:tblW w:w="10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396"/>
        <w:gridCol w:w="990"/>
        <w:gridCol w:w="423"/>
        <w:gridCol w:w="3119"/>
        <w:gridCol w:w="1844"/>
      </w:tblGrid>
      <w:tr w:rsidRPr="003B0CBA" w:rsidR="00F56BB5" w:rsidTr="083AA283" w14:paraId="6210EFD6" w14:textId="77777777">
        <w:trPr>
          <w:trHeight w:val="340"/>
          <w:jc w:val="center"/>
        </w:trPr>
        <w:tc>
          <w:tcPr>
            <w:tcW w:w="10772" w:type="dxa"/>
            <w:gridSpan w:val="5"/>
            <w:tcBorders>
              <w:top w:val="single" w:color="auto" w:sz="4" w:space="0"/>
              <w:left w:val="single" w:color="auto" w:sz="4" w:space="0"/>
              <w:bottom w:val="single" w:color="auto" w:sz="4" w:space="0"/>
            </w:tcBorders>
            <w:shd w:val="clear" w:color="auto" w:fill="333333"/>
            <w:vAlign w:val="center"/>
          </w:tcPr>
          <w:p w:rsidRPr="003B0CBA" w:rsidR="00F56BB5" w:rsidP="005C5C94" w:rsidRDefault="005B0E9A" w14:paraId="6210EFD5" w14:textId="70D22738">
            <w:pPr>
              <w:pStyle w:val="BodyText"/>
              <w:rPr>
                <w:b/>
                <w:color w:val="FFFFFF" w:themeColor="background1"/>
                <w:sz w:val="21"/>
                <w:szCs w:val="21"/>
                <w:lang w:val="en-GB"/>
              </w:rPr>
            </w:pPr>
            <w:r w:rsidRPr="003B0CBA">
              <w:rPr>
                <w:b/>
                <w:color w:val="FFFFFF" w:themeColor="background1"/>
                <w:sz w:val="21"/>
                <w:szCs w:val="21"/>
                <w:lang w:val="en-GB"/>
              </w:rPr>
              <w:t>C</w:t>
            </w:r>
            <w:r w:rsidRPr="003B0CBA" w:rsidR="00F56BB5">
              <w:rPr>
                <w:b/>
                <w:color w:val="FFFFFF" w:themeColor="background1"/>
                <w:sz w:val="21"/>
                <w:szCs w:val="21"/>
                <w:lang w:val="en-GB"/>
              </w:rPr>
              <w:t>onsultation</w:t>
            </w:r>
            <w:r w:rsidRPr="003B0CBA">
              <w:rPr>
                <w:b/>
                <w:color w:val="FFFFFF" w:themeColor="background1"/>
                <w:sz w:val="21"/>
                <w:szCs w:val="21"/>
                <w:lang w:val="en-GB"/>
              </w:rPr>
              <w:t>, decisions and actions</w:t>
            </w:r>
          </w:p>
        </w:tc>
      </w:tr>
      <w:tr w:rsidRPr="003B0CBA" w:rsidR="00F56BB5" w:rsidTr="083AA283" w14:paraId="6210EFD8" w14:textId="77777777">
        <w:trPr>
          <w:trHeight w:val="397"/>
          <w:jc w:val="center"/>
        </w:trPr>
        <w:tc>
          <w:tcPr>
            <w:tcW w:w="10772" w:type="dxa"/>
            <w:gridSpan w:val="5"/>
            <w:tcBorders>
              <w:top w:val="single" w:color="auto" w:sz="4" w:space="0"/>
              <w:left w:val="single" w:color="auto" w:sz="4" w:space="0"/>
              <w:bottom w:val="single" w:color="auto" w:sz="4" w:space="0"/>
            </w:tcBorders>
            <w:shd w:val="clear" w:color="auto" w:fill="F2F2F2" w:themeFill="background1" w:themeFillShade="F2"/>
            <w:vAlign w:val="center"/>
          </w:tcPr>
          <w:p w:rsidRPr="003B0CBA" w:rsidR="00F56BB5" w:rsidP="005C5C94" w:rsidRDefault="00631532" w14:paraId="6210EFD7" w14:textId="77777777">
            <w:pPr>
              <w:pStyle w:val="BodyText"/>
              <w:spacing w:line="276" w:lineRule="auto"/>
              <w:rPr>
                <w:rFonts w:cs="Arial"/>
                <w:color w:val="333333"/>
                <w:sz w:val="21"/>
                <w:szCs w:val="21"/>
                <w:shd w:val="clear" w:color="auto" w:fill="F2F2F2" w:themeFill="background1" w:themeFillShade="F2"/>
                <w:lang w:val="en-GB"/>
              </w:rPr>
            </w:pPr>
            <w:r w:rsidRPr="003B0CBA">
              <w:rPr>
                <w:rFonts w:cs="Arial"/>
                <w:color w:val="333333"/>
                <w:sz w:val="21"/>
                <w:szCs w:val="21"/>
                <w:shd w:val="clear" w:color="auto" w:fill="F2F2F2" w:themeFill="background1" w:themeFillShade="F2"/>
                <w:lang w:val="en-GB"/>
              </w:rPr>
              <w:t>If medium or</w:t>
            </w:r>
            <w:r w:rsidRPr="003B0CBA" w:rsidR="00F56BB5">
              <w:rPr>
                <w:rFonts w:cs="Arial"/>
                <w:color w:val="333333"/>
                <w:sz w:val="21"/>
                <w:szCs w:val="21"/>
                <w:shd w:val="clear" w:color="auto" w:fill="F2F2F2" w:themeFill="background1" w:themeFillShade="F2"/>
                <w:lang w:val="en-GB"/>
              </w:rPr>
              <w:t xml:space="preserve"> high range results were identified </w:t>
            </w:r>
            <w:r w:rsidRPr="003B0CBA" w:rsidR="00F56BB5">
              <w:rPr>
                <w:color w:val="333333"/>
                <w:sz w:val="21"/>
                <w:szCs w:val="21"/>
                <w:lang w:val="en-GB"/>
              </w:rPr>
              <w:t>who was consulted and what recommendations were given?</w:t>
            </w:r>
          </w:p>
        </w:tc>
      </w:tr>
      <w:tr w:rsidRPr="003B0CBA" w:rsidR="00F56BB5" w:rsidTr="083AA283" w14:paraId="6210EFDA" w14:textId="77777777">
        <w:trPr>
          <w:trHeight w:val="397"/>
          <w:jc w:val="center"/>
        </w:trPr>
        <w:tc>
          <w:tcPr>
            <w:tcW w:w="10772" w:type="dxa"/>
            <w:gridSpan w:val="5"/>
            <w:tcBorders>
              <w:top w:val="single" w:color="auto" w:sz="4" w:space="0"/>
              <w:left w:val="single" w:color="auto" w:sz="4" w:space="0"/>
              <w:bottom w:val="single" w:color="auto" w:sz="4" w:space="0"/>
            </w:tcBorders>
            <w:vAlign w:val="center"/>
          </w:tcPr>
          <w:p w:rsidRPr="003B0CBA" w:rsidR="00F56BB5" w:rsidP="005C255D" w:rsidRDefault="00AD637A" w14:paraId="6210EFD9" w14:textId="77777777">
            <w:pPr>
              <w:pStyle w:val="BodyText"/>
              <w:rPr>
                <w:color w:val="333333"/>
                <w:sz w:val="21"/>
                <w:szCs w:val="21"/>
                <w:lang w:val="en-GB"/>
              </w:rPr>
            </w:pPr>
            <w:r w:rsidRPr="003B0CBA">
              <w:rPr>
                <w:color w:val="333333"/>
                <w:sz w:val="21"/>
                <w:szCs w:val="21"/>
                <w:lang w:val="en-GB"/>
              </w:rPr>
              <w:fldChar w:fldCharType="begin">
                <w:ffData>
                  <w:name w:val="Text13"/>
                  <w:enabled/>
                  <w:calcOnExit w:val="0"/>
                  <w:textInput/>
                </w:ffData>
              </w:fldChar>
            </w:r>
            <w:r w:rsidRPr="003B0CBA" w:rsidR="005C255D">
              <w:rPr>
                <w:color w:val="333333"/>
                <w:sz w:val="21"/>
                <w:szCs w:val="21"/>
                <w:lang w:val="en-GB"/>
              </w:rPr>
              <w:instrText xml:space="preserve"> FORMTEXT </w:instrText>
            </w:r>
            <w:r w:rsidRPr="003B0CBA">
              <w:rPr>
                <w:color w:val="333333"/>
                <w:sz w:val="21"/>
                <w:szCs w:val="21"/>
                <w:lang w:val="en-GB"/>
              </w:rPr>
            </w:r>
            <w:r w:rsidRPr="003B0CBA">
              <w:rPr>
                <w:color w:val="333333"/>
                <w:sz w:val="21"/>
                <w:szCs w:val="21"/>
                <w:lang w:val="en-GB"/>
              </w:rPr>
              <w:fldChar w:fldCharType="separate"/>
            </w:r>
            <w:r w:rsidRPr="003B0CBA" w:rsidR="005C255D">
              <w:rPr>
                <w:noProof/>
                <w:color w:val="333333"/>
                <w:sz w:val="21"/>
                <w:szCs w:val="21"/>
                <w:lang w:val="en-GB"/>
              </w:rPr>
              <w:t> </w:t>
            </w:r>
            <w:r w:rsidRPr="003B0CBA" w:rsidR="005C255D">
              <w:rPr>
                <w:noProof/>
                <w:color w:val="333333"/>
                <w:sz w:val="21"/>
                <w:szCs w:val="21"/>
                <w:lang w:val="en-GB"/>
              </w:rPr>
              <w:t> </w:t>
            </w:r>
            <w:r w:rsidRPr="003B0CBA" w:rsidR="005C255D">
              <w:rPr>
                <w:noProof/>
                <w:color w:val="333333"/>
                <w:sz w:val="21"/>
                <w:szCs w:val="21"/>
                <w:lang w:val="en-GB"/>
              </w:rPr>
              <w:t> </w:t>
            </w:r>
            <w:r w:rsidRPr="003B0CBA" w:rsidR="005C255D">
              <w:rPr>
                <w:noProof/>
                <w:color w:val="333333"/>
                <w:sz w:val="21"/>
                <w:szCs w:val="21"/>
                <w:lang w:val="en-GB"/>
              </w:rPr>
              <w:t> </w:t>
            </w:r>
            <w:r w:rsidRPr="003B0CBA" w:rsidR="005C255D">
              <w:rPr>
                <w:noProof/>
                <w:color w:val="333333"/>
                <w:sz w:val="21"/>
                <w:szCs w:val="21"/>
                <w:lang w:val="en-GB"/>
              </w:rPr>
              <w:t> </w:t>
            </w:r>
            <w:r w:rsidRPr="003B0CBA">
              <w:rPr>
                <w:color w:val="333333"/>
                <w:sz w:val="21"/>
                <w:szCs w:val="21"/>
                <w:lang w:val="en-GB"/>
              </w:rPr>
              <w:fldChar w:fldCharType="end"/>
            </w:r>
          </w:p>
        </w:tc>
      </w:tr>
      <w:tr w:rsidRPr="003B0CBA" w:rsidR="00F56BB5" w:rsidTr="083AA283" w14:paraId="6210EFDC" w14:textId="77777777">
        <w:trPr>
          <w:trHeight w:val="397"/>
          <w:jc w:val="center"/>
        </w:trPr>
        <w:tc>
          <w:tcPr>
            <w:tcW w:w="10772" w:type="dxa"/>
            <w:gridSpan w:val="5"/>
            <w:tcBorders>
              <w:top w:val="single" w:color="auto" w:sz="4" w:space="0"/>
              <w:left w:val="single" w:color="auto" w:sz="4" w:space="0"/>
              <w:bottom w:val="single" w:color="auto" w:sz="4" w:space="0"/>
            </w:tcBorders>
            <w:shd w:val="clear" w:color="auto" w:fill="F2F2F2" w:themeFill="background1" w:themeFillShade="F2"/>
            <w:vAlign w:val="center"/>
          </w:tcPr>
          <w:p w:rsidRPr="003B0CBA" w:rsidR="00F56BB5" w:rsidP="00264497" w:rsidRDefault="005B0E9A" w14:paraId="6210EFDB" w14:textId="2A346387">
            <w:pPr>
              <w:pStyle w:val="BodyText"/>
              <w:spacing w:line="276" w:lineRule="auto"/>
              <w:rPr>
                <w:rFonts w:cs="Arial"/>
                <w:color w:val="333333"/>
                <w:sz w:val="21"/>
                <w:szCs w:val="21"/>
                <w:lang w:val="en-GB"/>
              </w:rPr>
            </w:pPr>
            <w:r w:rsidRPr="003B0CBA">
              <w:rPr>
                <w:rFonts w:cs="Arial"/>
                <w:color w:val="333333"/>
                <w:sz w:val="21"/>
                <w:szCs w:val="21"/>
                <w:lang w:val="en-GB"/>
              </w:rPr>
              <w:t xml:space="preserve">Describe </w:t>
            </w:r>
            <w:r w:rsidRPr="003B0CBA" w:rsidR="00264497">
              <w:rPr>
                <w:rFonts w:cs="Arial"/>
                <w:color w:val="333333"/>
                <w:sz w:val="21"/>
                <w:szCs w:val="21"/>
                <w:lang w:val="en-GB"/>
              </w:rPr>
              <w:t>your</w:t>
            </w:r>
            <w:r w:rsidRPr="003B0CBA">
              <w:rPr>
                <w:rFonts w:cs="Arial"/>
                <w:color w:val="333333"/>
                <w:sz w:val="21"/>
                <w:szCs w:val="21"/>
                <w:lang w:val="en-GB"/>
              </w:rPr>
              <w:t xml:space="preserve"> decision </w:t>
            </w:r>
            <w:r w:rsidRPr="003B0CBA" w:rsidR="00CA32C8">
              <w:rPr>
                <w:rFonts w:cs="Arial"/>
                <w:color w:val="333333"/>
                <w:sz w:val="21"/>
                <w:szCs w:val="21"/>
                <w:lang w:val="en-GB"/>
              </w:rPr>
              <w:t>having considered the recommendations</w:t>
            </w:r>
          </w:p>
        </w:tc>
      </w:tr>
      <w:tr w:rsidRPr="003B0CBA" w:rsidR="005B0E9A" w:rsidTr="083AA283" w14:paraId="6210EFDE" w14:textId="77777777">
        <w:trPr>
          <w:trHeight w:val="397"/>
          <w:jc w:val="center"/>
        </w:trPr>
        <w:tc>
          <w:tcPr>
            <w:tcW w:w="10772" w:type="dxa"/>
            <w:gridSpan w:val="5"/>
            <w:tcBorders>
              <w:top w:val="single" w:color="auto" w:sz="4" w:space="0"/>
              <w:left w:val="single" w:color="auto" w:sz="4" w:space="0"/>
              <w:bottom w:val="single" w:color="auto" w:sz="4" w:space="0"/>
            </w:tcBorders>
            <w:shd w:val="clear" w:color="auto" w:fill="FFFFFF" w:themeFill="background1"/>
            <w:vAlign w:val="center"/>
          </w:tcPr>
          <w:p w:rsidRPr="003B0CBA" w:rsidR="005B0E9A" w:rsidP="005C255D" w:rsidRDefault="00AD637A" w14:paraId="6210EFDD" w14:textId="77777777">
            <w:pPr>
              <w:pStyle w:val="BodyText"/>
              <w:spacing w:line="276" w:lineRule="auto"/>
              <w:rPr>
                <w:rFonts w:cs="Arial"/>
                <w:color w:val="333333"/>
                <w:sz w:val="21"/>
                <w:szCs w:val="21"/>
                <w:lang w:val="en-GB"/>
              </w:rPr>
            </w:pPr>
            <w:r w:rsidRPr="003B0CBA">
              <w:rPr>
                <w:color w:val="333333"/>
                <w:sz w:val="21"/>
                <w:szCs w:val="21"/>
                <w:lang w:val="en-GB"/>
              </w:rPr>
              <w:fldChar w:fldCharType="begin">
                <w:ffData>
                  <w:name w:val="Text13"/>
                  <w:enabled/>
                  <w:calcOnExit w:val="0"/>
                  <w:textInput/>
                </w:ffData>
              </w:fldChar>
            </w:r>
            <w:r w:rsidRPr="003B0CBA" w:rsidR="005C255D">
              <w:rPr>
                <w:color w:val="333333"/>
                <w:sz w:val="21"/>
                <w:szCs w:val="21"/>
                <w:lang w:val="en-GB"/>
              </w:rPr>
              <w:instrText xml:space="preserve"> FORMTEXT </w:instrText>
            </w:r>
            <w:r w:rsidRPr="003B0CBA">
              <w:rPr>
                <w:color w:val="333333"/>
                <w:sz w:val="21"/>
                <w:szCs w:val="21"/>
                <w:lang w:val="en-GB"/>
              </w:rPr>
            </w:r>
            <w:r w:rsidRPr="003B0CBA">
              <w:rPr>
                <w:color w:val="333333"/>
                <w:sz w:val="21"/>
                <w:szCs w:val="21"/>
                <w:lang w:val="en-GB"/>
              </w:rPr>
              <w:fldChar w:fldCharType="separate"/>
            </w:r>
            <w:r w:rsidRPr="003B0CBA" w:rsidR="005C255D">
              <w:rPr>
                <w:noProof/>
                <w:color w:val="333333"/>
                <w:sz w:val="21"/>
                <w:szCs w:val="21"/>
                <w:lang w:val="en-GB"/>
              </w:rPr>
              <w:t> </w:t>
            </w:r>
            <w:r w:rsidRPr="003B0CBA" w:rsidR="005C255D">
              <w:rPr>
                <w:noProof/>
                <w:color w:val="333333"/>
                <w:sz w:val="21"/>
                <w:szCs w:val="21"/>
                <w:lang w:val="en-GB"/>
              </w:rPr>
              <w:t> </w:t>
            </w:r>
            <w:r w:rsidRPr="003B0CBA" w:rsidR="005C255D">
              <w:rPr>
                <w:noProof/>
                <w:color w:val="333333"/>
                <w:sz w:val="21"/>
                <w:szCs w:val="21"/>
                <w:lang w:val="en-GB"/>
              </w:rPr>
              <w:t> </w:t>
            </w:r>
            <w:r w:rsidRPr="003B0CBA" w:rsidR="005C255D">
              <w:rPr>
                <w:noProof/>
                <w:color w:val="333333"/>
                <w:sz w:val="21"/>
                <w:szCs w:val="21"/>
                <w:lang w:val="en-GB"/>
              </w:rPr>
              <w:t> </w:t>
            </w:r>
            <w:r w:rsidRPr="003B0CBA" w:rsidR="005C255D">
              <w:rPr>
                <w:noProof/>
                <w:color w:val="333333"/>
                <w:sz w:val="21"/>
                <w:szCs w:val="21"/>
                <w:lang w:val="en-GB"/>
              </w:rPr>
              <w:t> </w:t>
            </w:r>
            <w:r w:rsidRPr="003B0CBA">
              <w:rPr>
                <w:color w:val="333333"/>
                <w:sz w:val="21"/>
                <w:szCs w:val="21"/>
                <w:lang w:val="en-GB"/>
              </w:rPr>
              <w:fldChar w:fldCharType="end"/>
            </w:r>
          </w:p>
        </w:tc>
      </w:tr>
      <w:tr w:rsidRPr="003B0CBA" w:rsidR="005B0E9A" w:rsidTr="083AA283" w14:paraId="6210EFE0" w14:textId="77777777">
        <w:trPr>
          <w:trHeight w:val="397"/>
          <w:jc w:val="center"/>
        </w:trPr>
        <w:tc>
          <w:tcPr>
            <w:tcW w:w="10772" w:type="dxa"/>
            <w:gridSpan w:val="5"/>
            <w:tcBorders>
              <w:top w:val="single" w:color="auto" w:sz="4" w:space="0"/>
              <w:left w:val="single" w:color="auto" w:sz="4" w:space="0"/>
              <w:bottom w:val="single" w:color="auto" w:sz="4" w:space="0"/>
            </w:tcBorders>
            <w:shd w:val="clear" w:color="auto" w:fill="F2F2F2" w:themeFill="background1" w:themeFillShade="F2"/>
            <w:vAlign w:val="center"/>
          </w:tcPr>
          <w:p w:rsidRPr="003B0CBA" w:rsidR="005B0E9A" w:rsidP="005C255D" w:rsidRDefault="005B0E9A" w14:paraId="6210EFDF" w14:textId="6B18B4DC">
            <w:pPr>
              <w:pStyle w:val="BodyText"/>
              <w:spacing w:line="276" w:lineRule="auto"/>
              <w:rPr>
                <w:rFonts w:cs="Arial"/>
                <w:color w:val="333333"/>
                <w:sz w:val="21"/>
                <w:szCs w:val="21"/>
                <w:lang w:val="en-GB"/>
              </w:rPr>
            </w:pPr>
            <w:r w:rsidRPr="003B0CBA">
              <w:rPr>
                <w:rFonts w:cs="Arial"/>
                <w:color w:val="333333"/>
                <w:sz w:val="21"/>
                <w:szCs w:val="21"/>
                <w:lang w:val="en-GB"/>
              </w:rPr>
              <w:t xml:space="preserve">List all actions identified to </w:t>
            </w:r>
            <w:r w:rsidRPr="003B0CBA" w:rsidR="00631532">
              <w:rPr>
                <w:rFonts w:cs="Arial"/>
                <w:color w:val="333333"/>
                <w:sz w:val="21"/>
                <w:szCs w:val="21"/>
                <w:lang w:val="en-GB"/>
              </w:rPr>
              <w:t>address/mitigate negative risk</w:t>
            </w:r>
            <w:r w:rsidRPr="003B0CBA">
              <w:rPr>
                <w:rFonts w:cs="Arial"/>
                <w:color w:val="333333"/>
                <w:sz w:val="21"/>
                <w:szCs w:val="21"/>
                <w:lang w:val="en-GB"/>
              </w:rPr>
              <w:t xml:space="preserve"> or </w:t>
            </w:r>
            <w:r w:rsidRPr="003B0CBA" w:rsidR="00264497">
              <w:rPr>
                <w:rFonts w:cs="Arial"/>
                <w:color w:val="333333"/>
                <w:sz w:val="21"/>
                <w:szCs w:val="21"/>
                <w:lang w:val="en-GB"/>
              </w:rPr>
              <w:t>to promote positive outcomes</w:t>
            </w:r>
          </w:p>
        </w:tc>
      </w:tr>
      <w:tr w:rsidRPr="003B0CBA" w:rsidR="00F56BB5" w:rsidTr="083AA283" w14:paraId="6210EFE4" w14:textId="77777777">
        <w:trPr>
          <w:trHeight w:val="397"/>
          <w:jc w:val="center"/>
        </w:trPr>
        <w:tc>
          <w:tcPr>
            <w:tcW w:w="5809" w:type="dxa"/>
            <w:gridSpan w:val="3"/>
            <w:tcBorders>
              <w:top w:val="single" w:color="auto" w:sz="4" w:space="0"/>
              <w:left w:val="single" w:color="auto" w:sz="4" w:space="0"/>
              <w:bottom w:val="single" w:color="auto" w:sz="4" w:space="0"/>
            </w:tcBorders>
            <w:shd w:val="clear" w:color="auto" w:fill="F2F2F2" w:themeFill="background1" w:themeFillShade="F2"/>
            <w:vAlign w:val="center"/>
          </w:tcPr>
          <w:p w:rsidRPr="003B0CBA" w:rsidR="00F56BB5" w:rsidP="005C255D" w:rsidRDefault="00F56BB5" w14:paraId="6210EFE1" w14:textId="77777777">
            <w:pPr>
              <w:pStyle w:val="BodyText"/>
              <w:rPr>
                <w:color w:val="333333"/>
                <w:sz w:val="21"/>
                <w:szCs w:val="21"/>
                <w:lang w:val="en-GB"/>
              </w:rPr>
            </w:pPr>
            <w:r w:rsidRPr="003B0CBA">
              <w:rPr>
                <w:color w:val="333333"/>
                <w:sz w:val="21"/>
                <w:szCs w:val="21"/>
                <w:lang w:val="en-GB"/>
              </w:rPr>
              <w:t>Action</w:t>
            </w:r>
          </w:p>
        </w:tc>
        <w:tc>
          <w:tcPr>
            <w:tcW w:w="3119" w:type="dxa"/>
            <w:tcBorders>
              <w:top w:val="single" w:color="auto" w:sz="4" w:space="0"/>
              <w:left w:val="single" w:color="auto" w:sz="4" w:space="0"/>
              <w:bottom w:val="single" w:color="auto" w:sz="4" w:space="0"/>
            </w:tcBorders>
            <w:shd w:val="clear" w:color="auto" w:fill="F2F2F2" w:themeFill="background1" w:themeFillShade="F2"/>
            <w:vAlign w:val="center"/>
          </w:tcPr>
          <w:p w:rsidRPr="003B0CBA" w:rsidR="00F56BB5" w:rsidP="005C255D" w:rsidRDefault="00F56BB5" w14:paraId="6210EFE2" w14:textId="77777777">
            <w:pPr>
              <w:pStyle w:val="BodyText"/>
              <w:rPr>
                <w:color w:val="333333"/>
                <w:sz w:val="21"/>
                <w:szCs w:val="21"/>
                <w:lang w:val="en-GB"/>
              </w:rPr>
            </w:pPr>
            <w:r w:rsidRPr="003B0CBA">
              <w:rPr>
                <w:color w:val="333333"/>
                <w:sz w:val="21"/>
                <w:szCs w:val="21"/>
                <w:lang w:val="en-GB"/>
              </w:rPr>
              <w:t>Responsible person</w:t>
            </w:r>
          </w:p>
        </w:tc>
        <w:tc>
          <w:tcPr>
            <w:tcW w:w="1844" w:type="dxa"/>
            <w:tcBorders>
              <w:top w:val="single" w:color="auto" w:sz="4" w:space="0"/>
              <w:left w:val="single" w:color="auto" w:sz="4" w:space="0"/>
              <w:bottom w:val="single" w:color="auto" w:sz="4" w:space="0"/>
            </w:tcBorders>
            <w:shd w:val="clear" w:color="auto" w:fill="F2F2F2" w:themeFill="background1" w:themeFillShade="F2"/>
            <w:vAlign w:val="center"/>
          </w:tcPr>
          <w:p w:rsidRPr="003B0CBA" w:rsidR="00F56BB5" w:rsidP="005C255D" w:rsidRDefault="00F56BB5" w14:paraId="6210EFE3" w14:textId="77777777">
            <w:pPr>
              <w:pStyle w:val="BodyText"/>
              <w:rPr>
                <w:color w:val="333333"/>
                <w:sz w:val="21"/>
                <w:szCs w:val="21"/>
                <w:lang w:val="en-GB"/>
              </w:rPr>
            </w:pPr>
            <w:r w:rsidRPr="003B0CBA">
              <w:rPr>
                <w:color w:val="333333"/>
                <w:sz w:val="21"/>
                <w:szCs w:val="21"/>
                <w:lang w:val="en-GB"/>
              </w:rPr>
              <w:t>Completion due date</w:t>
            </w:r>
          </w:p>
        </w:tc>
      </w:tr>
      <w:tr w:rsidRPr="003B0CBA" w:rsidR="00F56BB5" w:rsidTr="083AA283" w14:paraId="6210EFE8" w14:textId="77777777">
        <w:trPr>
          <w:trHeight w:val="397"/>
          <w:jc w:val="center"/>
        </w:trPr>
        <w:tc>
          <w:tcPr>
            <w:tcW w:w="5809" w:type="dxa"/>
            <w:gridSpan w:val="3"/>
            <w:tcBorders>
              <w:top w:val="single" w:color="auto" w:sz="4" w:space="0"/>
              <w:left w:val="single" w:color="auto" w:sz="4" w:space="0"/>
              <w:bottom w:val="single" w:color="auto" w:sz="4" w:space="0"/>
            </w:tcBorders>
            <w:vAlign w:val="center"/>
          </w:tcPr>
          <w:p w:rsidRPr="003B0CBA" w:rsidR="00F56BB5" w:rsidP="005C255D" w:rsidRDefault="00AD637A" w14:paraId="6210EFE5" w14:textId="77777777">
            <w:pPr>
              <w:pStyle w:val="BodyText"/>
              <w:rPr>
                <w:color w:val="333333"/>
                <w:sz w:val="21"/>
                <w:szCs w:val="21"/>
                <w:lang w:val="en-GB"/>
              </w:rPr>
            </w:pPr>
            <w:r w:rsidRPr="003B0CBA">
              <w:rPr>
                <w:color w:val="333333"/>
                <w:sz w:val="21"/>
                <w:szCs w:val="21"/>
                <w:lang w:val="en-GB"/>
              </w:rPr>
              <w:fldChar w:fldCharType="begin">
                <w:ffData>
                  <w:name w:val="Text13"/>
                  <w:enabled/>
                  <w:calcOnExit w:val="0"/>
                  <w:textInput/>
                </w:ffData>
              </w:fldChar>
            </w:r>
            <w:r w:rsidRPr="003B0CBA" w:rsidR="005C255D">
              <w:rPr>
                <w:color w:val="333333"/>
                <w:sz w:val="21"/>
                <w:szCs w:val="21"/>
                <w:lang w:val="en-GB"/>
              </w:rPr>
              <w:instrText xml:space="preserve"> FORMTEXT </w:instrText>
            </w:r>
            <w:r w:rsidRPr="003B0CBA">
              <w:rPr>
                <w:color w:val="333333"/>
                <w:sz w:val="21"/>
                <w:szCs w:val="21"/>
                <w:lang w:val="en-GB"/>
              </w:rPr>
            </w:r>
            <w:r w:rsidRPr="003B0CBA">
              <w:rPr>
                <w:color w:val="333333"/>
                <w:sz w:val="21"/>
                <w:szCs w:val="21"/>
                <w:lang w:val="en-GB"/>
              </w:rPr>
              <w:fldChar w:fldCharType="separate"/>
            </w:r>
            <w:r w:rsidRPr="003B0CBA" w:rsidR="005C255D">
              <w:rPr>
                <w:noProof/>
                <w:color w:val="333333"/>
                <w:sz w:val="21"/>
                <w:szCs w:val="21"/>
                <w:lang w:val="en-GB"/>
              </w:rPr>
              <w:t> </w:t>
            </w:r>
            <w:r w:rsidRPr="003B0CBA" w:rsidR="005C255D">
              <w:rPr>
                <w:noProof/>
                <w:color w:val="333333"/>
                <w:sz w:val="21"/>
                <w:szCs w:val="21"/>
                <w:lang w:val="en-GB"/>
              </w:rPr>
              <w:t> </w:t>
            </w:r>
            <w:r w:rsidRPr="003B0CBA" w:rsidR="005C255D">
              <w:rPr>
                <w:noProof/>
                <w:color w:val="333333"/>
                <w:sz w:val="21"/>
                <w:szCs w:val="21"/>
                <w:lang w:val="en-GB"/>
              </w:rPr>
              <w:t> </w:t>
            </w:r>
            <w:r w:rsidRPr="003B0CBA" w:rsidR="005C255D">
              <w:rPr>
                <w:noProof/>
                <w:color w:val="333333"/>
                <w:sz w:val="21"/>
                <w:szCs w:val="21"/>
                <w:lang w:val="en-GB"/>
              </w:rPr>
              <w:t> </w:t>
            </w:r>
            <w:r w:rsidRPr="003B0CBA" w:rsidR="005C255D">
              <w:rPr>
                <w:noProof/>
                <w:color w:val="333333"/>
                <w:sz w:val="21"/>
                <w:szCs w:val="21"/>
                <w:lang w:val="en-GB"/>
              </w:rPr>
              <w:t> </w:t>
            </w:r>
            <w:r w:rsidRPr="003B0CBA">
              <w:rPr>
                <w:color w:val="333333"/>
                <w:sz w:val="21"/>
                <w:szCs w:val="21"/>
                <w:lang w:val="en-GB"/>
              </w:rPr>
              <w:fldChar w:fldCharType="end"/>
            </w:r>
          </w:p>
        </w:tc>
        <w:tc>
          <w:tcPr>
            <w:tcW w:w="3119" w:type="dxa"/>
            <w:tcBorders>
              <w:top w:val="single" w:color="auto" w:sz="4" w:space="0"/>
              <w:left w:val="single" w:color="auto" w:sz="4" w:space="0"/>
              <w:bottom w:val="single" w:color="auto" w:sz="4" w:space="0"/>
            </w:tcBorders>
            <w:vAlign w:val="center"/>
          </w:tcPr>
          <w:p w:rsidRPr="003B0CBA" w:rsidR="00F56BB5" w:rsidP="005C255D" w:rsidRDefault="00AD637A" w14:paraId="6210EFE6" w14:textId="77777777">
            <w:pPr>
              <w:pStyle w:val="BodyText"/>
              <w:rPr>
                <w:color w:val="333333"/>
                <w:sz w:val="21"/>
                <w:szCs w:val="21"/>
                <w:lang w:val="en-GB"/>
              </w:rPr>
            </w:pPr>
            <w:r w:rsidRPr="003B0CBA">
              <w:rPr>
                <w:color w:val="333333"/>
                <w:sz w:val="21"/>
                <w:szCs w:val="21"/>
                <w:lang w:val="en-GB"/>
              </w:rPr>
              <w:fldChar w:fldCharType="begin">
                <w:ffData>
                  <w:name w:val="Text13"/>
                  <w:enabled/>
                  <w:calcOnExit w:val="0"/>
                  <w:textInput/>
                </w:ffData>
              </w:fldChar>
            </w:r>
            <w:r w:rsidRPr="003B0CBA" w:rsidR="005C255D">
              <w:rPr>
                <w:color w:val="333333"/>
                <w:sz w:val="21"/>
                <w:szCs w:val="21"/>
                <w:lang w:val="en-GB"/>
              </w:rPr>
              <w:instrText xml:space="preserve"> FORMTEXT </w:instrText>
            </w:r>
            <w:r w:rsidRPr="003B0CBA">
              <w:rPr>
                <w:color w:val="333333"/>
                <w:sz w:val="21"/>
                <w:szCs w:val="21"/>
                <w:lang w:val="en-GB"/>
              </w:rPr>
            </w:r>
            <w:r w:rsidRPr="003B0CBA">
              <w:rPr>
                <w:color w:val="333333"/>
                <w:sz w:val="21"/>
                <w:szCs w:val="21"/>
                <w:lang w:val="en-GB"/>
              </w:rPr>
              <w:fldChar w:fldCharType="separate"/>
            </w:r>
            <w:r w:rsidRPr="003B0CBA" w:rsidR="005C255D">
              <w:rPr>
                <w:noProof/>
                <w:color w:val="333333"/>
                <w:sz w:val="21"/>
                <w:szCs w:val="21"/>
                <w:lang w:val="en-GB"/>
              </w:rPr>
              <w:t> </w:t>
            </w:r>
            <w:r w:rsidRPr="003B0CBA" w:rsidR="005C255D">
              <w:rPr>
                <w:noProof/>
                <w:color w:val="333333"/>
                <w:sz w:val="21"/>
                <w:szCs w:val="21"/>
                <w:lang w:val="en-GB"/>
              </w:rPr>
              <w:t> </w:t>
            </w:r>
            <w:r w:rsidRPr="003B0CBA" w:rsidR="005C255D">
              <w:rPr>
                <w:noProof/>
                <w:color w:val="333333"/>
                <w:sz w:val="21"/>
                <w:szCs w:val="21"/>
                <w:lang w:val="en-GB"/>
              </w:rPr>
              <w:t> </w:t>
            </w:r>
            <w:r w:rsidRPr="003B0CBA" w:rsidR="005C255D">
              <w:rPr>
                <w:noProof/>
                <w:color w:val="333333"/>
                <w:sz w:val="21"/>
                <w:szCs w:val="21"/>
                <w:lang w:val="en-GB"/>
              </w:rPr>
              <w:t> </w:t>
            </w:r>
            <w:r w:rsidRPr="003B0CBA" w:rsidR="005C255D">
              <w:rPr>
                <w:noProof/>
                <w:color w:val="333333"/>
                <w:sz w:val="21"/>
                <w:szCs w:val="21"/>
                <w:lang w:val="en-GB"/>
              </w:rPr>
              <w:t> </w:t>
            </w:r>
            <w:r w:rsidRPr="003B0CBA">
              <w:rPr>
                <w:color w:val="333333"/>
                <w:sz w:val="21"/>
                <w:szCs w:val="21"/>
                <w:lang w:val="en-GB"/>
              </w:rPr>
              <w:fldChar w:fldCharType="end"/>
            </w:r>
          </w:p>
        </w:tc>
        <w:tc>
          <w:tcPr>
            <w:tcW w:w="1844" w:type="dxa"/>
            <w:tcBorders>
              <w:top w:val="single" w:color="auto" w:sz="4" w:space="0"/>
              <w:left w:val="single" w:color="auto" w:sz="4" w:space="0"/>
              <w:bottom w:val="single" w:color="auto" w:sz="4" w:space="0"/>
            </w:tcBorders>
            <w:vAlign w:val="center"/>
          </w:tcPr>
          <w:p w:rsidRPr="003B0CBA" w:rsidR="00F56BB5" w:rsidP="005C255D" w:rsidRDefault="00AD637A" w14:paraId="6210EFE7" w14:textId="77777777">
            <w:pPr>
              <w:pStyle w:val="BodyText"/>
              <w:rPr>
                <w:color w:val="333333"/>
                <w:sz w:val="21"/>
                <w:szCs w:val="21"/>
                <w:lang w:val="en-GB"/>
              </w:rPr>
            </w:pPr>
            <w:r w:rsidRPr="003B0CBA">
              <w:rPr>
                <w:color w:val="333333"/>
                <w:sz w:val="21"/>
                <w:szCs w:val="21"/>
                <w:lang w:val="en-GB"/>
              </w:rPr>
              <w:fldChar w:fldCharType="begin">
                <w:ffData>
                  <w:name w:val="Text13"/>
                  <w:enabled/>
                  <w:calcOnExit w:val="0"/>
                  <w:textInput/>
                </w:ffData>
              </w:fldChar>
            </w:r>
            <w:r w:rsidRPr="003B0CBA" w:rsidR="005C255D">
              <w:rPr>
                <w:color w:val="333333"/>
                <w:sz w:val="21"/>
                <w:szCs w:val="21"/>
                <w:lang w:val="en-GB"/>
              </w:rPr>
              <w:instrText xml:space="preserve"> FORMTEXT </w:instrText>
            </w:r>
            <w:r w:rsidRPr="003B0CBA">
              <w:rPr>
                <w:color w:val="333333"/>
                <w:sz w:val="21"/>
                <w:szCs w:val="21"/>
                <w:lang w:val="en-GB"/>
              </w:rPr>
            </w:r>
            <w:r w:rsidRPr="003B0CBA">
              <w:rPr>
                <w:color w:val="333333"/>
                <w:sz w:val="21"/>
                <w:szCs w:val="21"/>
                <w:lang w:val="en-GB"/>
              </w:rPr>
              <w:fldChar w:fldCharType="separate"/>
            </w:r>
            <w:r w:rsidRPr="003B0CBA" w:rsidR="005C255D">
              <w:rPr>
                <w:noProof/>
                <w:color w:val="333333"/>
                <w:sz w:val="21"/>
                <w:szCs w:val="21"/>
                <w:lang w:val="en-GB"/>
              </w:rPr>
              <w:t> </w:t>
            </w:r>
            <w:r w:rsidRPr="003B0CBA" w:rsidR="005C255D">
              <w:rPr>
                <w:noProof/>
                <w:color w:val="333333"/>
                <w:sz w:val="21"/>
                <w:szCs w:val="21"/>
                <w:lang w:val="en-GB"/>
              </w:rPr>
              <w:t> </w:t>
            </w:r>
            <w:r w:rsidRPr="003B0CBA" w:rsidR="005C255D">
              <w:rPr>
                <w:noProof/>
                <w:color w:val="333333"/>
                <w:sz w:val="21"/>
                <w:szCs w:val="21"/>
                <w:lang w:val="en-GB"/>
              </w:rPr>
              <w:t> </w:t>
            </w:r>
            <w:r w:rsidRPr="003B0CBA" w:rsidR="005C255D">
              <w:rPr>
                <w:noProof/>
                <w:color w:val="333333"/>
                <w:sz w:val="21"/>
                <w:szCs w:val="21"/>
                <w:lang w:val="en-GB"/>
              </w:rPr>
              <w:t> </w:t>
            </w:r>
            <w:r w:rsidRPr="003B0CBA" w:rsidR="005C255D">
              <w:rPr>
                <w:noProof/>
                <w:color w:val="333333"/>
                <w:sz w:val="21"/>
                <w:szCs w:val="21"/>
                <w:lang w:val="en-GB"/>
              </w:rPr>
              <w:t> </w:t>
            </w:r>
            <w:r w:rsidRPr="003B0CBA">
              <w:rPr>
                <w:color w:val="333333"/>
                <w:sz w:val="21"/>
                <w:szCs w:val="21"/>
                <w:lang w:val="en-GB"/>
              </w:rPr>
              <w:fldChar w:fldCharType="end"/>
            </w:r>
          </w:p>
        </w:tc>
      </w:tr>
      <w:tr w:rsidRPr="003B0CBA" w:rsidR="00F56BB5" w:rsidTr="083AA283" w14:paraId="6210EFEA" w14:textId="77777777">
        <w:trPr>
          <w:trHeight w:val="397"/>
          <w:jc w:val="center"/>
        </w:trPr>
        <w:tc>
          <w:tcPr>
            <w:tcW w:w="10772" w:type="dxa"/>
            <w:gridSpan w:val="5"/>
            <w:tcBorders>
              <w:top w:val="single" w:color="auto" w:sz="4" w:space="0"/>
              <w:left w:val="single" w:color="auto" w:sz="4" w:space="0"/>
              <w:bottom w:val="single" w:color="auto" w:sz="4" w:space="0"/>
            </w:tcBorders>
            <w:shd w:val="clear" w:color="auto" w:fill="F2F2F2" w:themeFill="background1" w:themeFillShade="F2"/>
            <w:vAlign w:val="center"/>
          </w:tcPr>
          <w:p w:rsidRPr="003B0CBA" w:rsidR="00F56BB5" w:rsidP="005C255D" w:rsidRDefault="00F56BB5" w14:paraId="6210EFE9" w14:textId="77777777">
            <w:pPr>
              <w:pStyle w:val="BodyText"/>
              <w:rPr>
                <w:color w:val="333333"/>
                <w:sz w:val="21"/>
                <w:szCs w:val="21"/>
                <w:lang w:val="en-GB"/>
              </w:rPr>
            </w:pPr>
            <w:r w:rsidRPr="003B0CBA">
              <w:rPr>
                <w:rFonts w:cs="Arial"/>
                <w:color w:val="333333"/>
                <w:sz w:val="21"/>
                <w:szCs w:val="21"/>
                <w:lang w:val="en-GB"/>
              </w:rPr>
              <w:t>When, how and by whom will these actions be monitored?</w:t>
            </w:r>
          </w:p>
        </w:tc>
      </w:tr>
      <w:tr w:rsidRPr="003B0CBA" w:rsidR="00F56BB5" w:rsidTr="083AA283" w14:paraId="6210EFEC" w14:textId="77777777">
        <w:trPr>
          <w:trHeight w:val="397"/>
          <w:jc w:val="center"/>
        </w:trPr>
        <w:tc>
          <w:tcPr>
            <w:tcW w:w="10772" w:type="dxa"/>
            <w:gridSpan w:val="5"/>
            <w:tcBorders>
              <w:top w:val="single" w:color="auto" w:sz="4" w:space="0"/>
              <w:left w:val="single" w:color="auto" w:sz="4" w:space="0"/>
              <w:bottom w:val="single" w:color="auto" w:sz="4" w:space="0"/>
            </w:tcBorders>
            <w:shd w:val="clear" w:color="auto" w:fill="auto"/>
            <w:vAlign w:val="center"/>
          </w:tcPr>
          <w:p w:rsidRPr="003B0CBA" w:rsidR="00F56BB5" w:rsidP="005C255D" w:rsidRDefault="00AD637A" w14:paraId="6210EFEB" w14:textId="77777777">
            <w:pPr>
              <w:pStyle w:val="BodyText"/>
              <w:rPr>
                <w:rFonts w:cs="Arial"/>
                <w:color w:val="333333"/>
                <w:sz w:val="21"/>
                <w:szCs w:val="21"/>
                <w:lang w:val="en-GB"/>
              </w:rPr>
            </w:pPr>
            <w:r w:rsidRPr="003B0CBA">
              <w:rPr>
                <w:color w:val="333333"/>
                <w:sz w:val="21"/>
                <w:szCs w:val="21"/>
                <w:lang w:val="en-GB"/>
              </w:rPr>
              <w:fldChar w:fldCharType="begin">
                <w:ffData>
                  <w:name w:val="Text13"/>
                  <w:enabled/>
                  <w:calcOnExit w:val="0"/>
                  <w:textInput/>
                </w:ffData>
              </w:fldChar>
            </w:r>
            <w:r w:rsidRPr="003B0CBA" w:rsidR="005C255D">
              <w:rPr>
                <w:color w:val="333333"/>
                <w:sz w:val="21"/>
                <w:szCs w:val="21"/>
                <w:lang w:val="en-GB"/>
              </w:rPr>
              <w:instrText xml:space="preserve"> FORMTEXT </w:instrText>
            </w:r>
            <w:r w:rsidRPr="003B0CBA">
              <w:rPr>
                <w:color w:val="333333"/>
                <w:sz w:val="21"/>
                <w:szCs w:val="21"/>
                <w:lang w:val="en-GB"/>
              </w:rPr>
            </w:r>
            <w:r w:rsidRPr="003B0CBA">
              <w:rPr>
                <w:color w:val="333333"/>
                <w:sz w:val="21"/>
                <w:szCs w:val="21"/>
                <w:lang w:val="en-GB"/>
              </w:rPr>
              <w:fldChar w:fldCharType="separate"/>
            </w:r>
            <w:r w:rsidRPr="003B0CBA" w:rsidR="005C255D">
              <w:rPr>
                <w:noProof/>
                <w:color w:val="333333"/>
                <w:sz w:val="21"/>
                <w:szCs w:val="21"/>
                <w:lang w:val="en-GB"/>
              </w:rPr>
              <w:t> </w:t>
            </w:r>
            <w:r w:rsidRPr="003B0CBA" w:rsidR="005C255D">
              <w:rPr>
                <w:noProof/>
                <w:color w:val="333333"/>
                <w:sz w:val="21"/>
                <w:szCs w:val="21"/>
                <w:lang w:val="en-GB"/>
              </w:rPr>
              <w:t> </w:t>
            </w:r>
            <w:r w:rsidRPr="003B0CBA" w:rsidR="005C255D">
              <w:rPr>
                <w:noProof/>
                <w:color w:val="333333"/>
                <w:sz w:val="21"/>
                <w:szCs w:val="21"/>
                <w:lang w:val="en-GB"/>
              </w:rPr>
              <w:t> </w:t>
            </w:r>
            <w:r w:rsidRPr="003B0CBA" w:rsidR="005C255D">
              <w:rPr>
                <w:noProof/>
                <w:color w:val="333333"/>
                <w:sz w:val="21"/>
                <w:szCs w:val="21"/>
                <w:lang w:val="en-GB"/>
              </w:rPr>
              <w:t> </w:t>
            </w:r>
            <w:r w:rsidRPr="003B0CBA" w:rsidR="005C255D">
              <w:rPr>
                <w:noProof/>
                <w:color w:val="333333"/>
                <w:sz w:val="21"/>
                <w:szCs w:val="21"/>
                <w:lang w:val="en-GB"/>
              </w:rPr>
              <w:t> </w:t>
            </w:r>
            <w:r w:rsidRPr="003B0CBA">
              <w:rPr>
                <w:color w:val="333333"/>
                <w:sz w:val="21"/>
                <w:szCs w:val="21"/>
                <w:lang w:val="en-GB"/>
              </w:rPr>
              <w:fldChar w:fldCharType="end"/>
            </w:r>
          </w:p>
        </w:tc>
      </w:tr>
      <w:tr w:rsidRPr="003B0CBA" w:rsidR="00F56BB5" w:rsidTr="083AA283" w14:paraId="6210EFEE" w14:textId="77777777">
        <w:trPr>
          <w:trHeight w:val="340"/>
          <w:jc w:val="center"/>
        </w:trPr>
        <w:tc>
          <w:tcPr>
            <w:tcW w:w="10772" w:type="dxa"/>
            <w:gridSpan w:val="5"/>
            <w:tcBorders>
              <w:top w:val="single" w:color="auto" w:sz="4" w:space="0"/>
              <w:left w:val="single" w:color="auto" w:sz="4" w:space="0"/>
              <w:bottom w:val="single" w:color="auto" w:sz="4" w:space="0"/>
            </w:tcBorders>
            <w:shd w:val="clear" w:color="auto" w:fill="333333"/>
            <w:vAlign w:val="center"/>
          </w:tcPr>
          <w:p w:rsidRPr="003B0CBA" w:rsidR="00F56BB5" w:rsidP="004B3265" w:rsidRDefault="004B3265" w14:paraId="6210EFED" w14:textId="2A92389A">
            <w:pPr>
              <w:pStyle w:val="BodyText"/>
              <w:rPr>
                <w:b/>
                <w:color w:val="FFFFFF" w:themeColor="background1"/>
                <w:sz w:val="21"/>
                <w:szCs w:val="21"/>
                <w:lang w:val="en-GB"/>
              </w:rPr>
            </w:pPr>
            <w:r w:rsidRPr="003B0CBA">
              <w:rPr>
                <w:b/>
                <w:color w:val="FFFFFF" w:themeColor="background1"/>
                <w:sz w:val="21"/>
                <w:szCs w:val="21"/>
                <w:lang w:val="en-GB"/>
              </w:rPr>
              <w:t>Authorisation</w:t>
            </w:r>
          </w:p>
        </w:tc>
      </w:tr>
      <w:tr w:rsidRPr="003B0CBA" w:rsidR="00F56BB5" w:rsidTr="083AA283" w14:paraId="6210EFF0" w14:textId="77777777">
        <w:trPr>
          <w:trHeight w:val="397"/>
          <w:jc w:val="center"/>
        </w:trPr>
        <w:tc>
          <w:tcPr>
            <w:tcW w:w="10772" w:type="dxa"/>
            <w:gridSpan w:val="5"/>
            <w:tcBorders>
              <w:top w:val="single" w:color="auto" w:sz="4" w:space="0"/>
              <w:left w:val="single" w:color="auto" w:sz="4" w:space="0"/>
              <w:bottom w:val="single" w:color="auto" w:sz="4" w:space="0"/>
            </w:tcBorders>
            <w:shd w:val="clear" w:color="auto" w:fill="F2F2F2" w:themeFill="background1" w:themeFillShade="F2"/>
            <w:vAlign w:val="center"/>
          </w:tcPr>
          <w:p w:rsidRPr="003B0CBA" w:rsidR="00F56BB5" w:rsidP="005C5C94" w:rsidRDefault="00EC3B31" w14:paraId="6210EFEF" w14:textId="39EC8518">
            <w:pPr>
              <w:pStyle w:val="BodyText"/>
              <w:rPr>
                <w:color w:val="333333"/>
                <w:sz w:val="21"/>
                <w:szCs w:val="21"/>
                <w:lang w:val="en-GB"/>
              </w:rPr>
            </w:pPr>
            <w:r>
              <w:rPr>
                <w:rFonts w:cs="Arial"/>
                <w:color w:val="333333"/>
                <w:sz w:val="21"/>
                <w:szCs w:val="21"/>
                <w:lang w:val="en-GB"/>
              </w:rPr>
              <w:t>ERBA</w:t>
            </w:r>
            <w:r w:rsidRPr="003B0CBA" w:rsidR="004B3265">
              <w:rPr>
                <w:rFonts w:cs="Arial"/>
                <w:color w:val="333333"/>
                <w:sz w:val="21"/>
                <w:szCs w:val="21"/>
                <w:lang w:val="en-GB"/>
              </w:rPr>
              <w:t xml:space="preserve"> author</w:t>
            </w:r>
          </w:p>
        </w:tc>
      </w:tr>
      <w:tr w:rsidRPr="003B0CBA" w:rsidR="00F56BB5" w:rsidTr="083AA283" w14:paraId="6210EFF3" w14:textId="77777777">
        <w:trPr>
          <w:trHeight w:val="397"/>
          <w:jc w:val="center"/>
        </w:trPr>
        <w:tc>
          <w:tcPr>
            <w:tcW w:w="4396" w:type="dxa"/>
            <w:tcBorders>
              <w:top w:val="single" w:color="auto" w:sz="4" w:space="0"/>
              <w:left w:val="single" w:color="auto" w:sz="4" w:space="0"/>
              <w:bottom w:val="single" w:color="auto" w:sz="4" w:space="0"/>
            </w:tcBorders>
            <w:vAlign w:val="center"/>
          </w:tcPr>
          <w:p w:rsidRPr="003B0CBA" w:rsidR="00F56BB5" w:rsidP="00693C3A" w:rsidRDefault="004B3265" w14:paraId="6210EFF1" w14:textId="44F0C6E4">
            <w:pPr>
              <w:pStyle w:val="BodyText"/>
              <w:rPr>
                <w:rFonts w:cs="Arial"/>
                <w:color w:val="333333"/>
                <w:sz w:val="21"/>
                <w:szCs w:val="21"/>
                <w:lang w:val="en-GB"/>
              </w:rPr>
            </w:pPr>
            <w:proofErr w:type="gramStart"/>
            <w:r w:rsidRPr="003B0CBA">
              <w:rPr>
                <w:rFonts w:cs="Arial"/>
                <w:color w:val="333333"/>
                <w:sz w:val="21"/>
                <w:szCs w:val="21"/>
                <w:lang w:val="en-GB"/>
              </w:rPr>
              <w:t>Name</w:t>
            </w:r>
            <w:r w:rsidRPr="003B0CBA" w:rsidR="1BFD59F1">
              <w:rPr>
                <w:rFonts w:cs="Arial"/>
                <w:color w:val="333333"/>
                <w:sz w:val="21"/>
                <w:szCs w:val="21"/>
                <w:lang w:val="en-GB"/>
              </w:rPr>
              <w:t xml:space="preserve"> </w:t>
            </w:r>
            <w:r w:rsidRPr="003B0CBA" w:rsidR="5742A51D">
              <w:rPr>
                <w:rFonts w:cs="Arial"/>
                <w:color w:val="333333"/>
                <w:sz w:val="21"/>
                <w:szCs w:val="21"/>
                <w:lang w:val="en-GB"/>
              </w:rPr>
              <w:t xml:space="preserve"> </w:t>
            </w:r>
            <w:r w:rsidR="008554C0">
              <w:rPr>
                <w:rFonts w:cs="Arial"/>
                <w:color w:val="333333"/>
                <w:sz w:val="21"/>
                <w:szCs w:val="21"/>
                <w:lang w:val="en-GB"/>
              </w:rPr>
              <w:t>Ben</w:t>
            </w:r>
            <w:proofErr w:type="gramEnd"/>
            <w:r w:rsidR="008554C0">
              <w:rPr>
                <w:rFonts w:cs="Arial"/>
                <w:color w:val="333333"/>
                <w:sz w:val="21"/>
                <w:szCs w:val="21"/>
                <w:lang w:val="en-GB"/>
              </w:rPr>
              <w:t xml:space="preserve"> Lewis</w:t>
            </w:r>
          </w:p>
        </w:tc>
        <w:tc>
          <w:tcPr>
            <w:tcW w:w="6376" w:type="dxa"/>
            <w:gridSpan w:val="4"/>
            <w:tcBorders>
              <w:top w:val="single" w:color="auto" w:sz="4" w:space="0"/>
              <w:left w:val="single" w:color="auto" w:sz="4" w:space="0"/>
              <w:bottom w:val="single" w:color="auto" w:sz="4" w:space="0"/>
            </w:tcBorders>
            <w:vAlign w:val="center"/>
          </w:tcPr>
          <w:p w:rsidRPr="003B0CBA" w:rsidR="00F56BB5" w:rsidP="00693C3A" w:rsidRDefault="004B3265" w14:paraId="6210EFF2" w14:textId="248C3495">
            <w:pPr>
              <w:pStyle w:val="BodyText"/>
              <w:rPr>
                <w:color w:val="333333"/>
                <w:sz w:val="21"/>
                <w:szCs w:val="21"/>
                <w:lang w:val="en-GB"/>
              </w:rPr>
            </w:pPr>
            <w:r w:rsidRPr="003B0CBA">
              <w:rPr>
                <w:color w:val="333333"/>
                <w:sz w:val="21"/>
                <w:szCs w:val="21"/>
                <w:lang w:val="en-GB"/>
              </w:rPr>
              <w:t>Date</w:t>
            </w:r>
            <w:r w:rsidR="00C41695">
              <w:rPr>
                <w:color w:val="333333"/>
                <w:sz w:val="21"/>
                <w:szCs w:val="21"/>
                <w:lang w:val="en-GB"/>
              </w:rPr>
              <w:t>: 14/1</w:t>
            </w:r>
            <w:r w:rsidR="008554C0">
              <w:rPr>
                <w:color w:val="333333"/>
                <w:sz w:val="21"/>
                <w:szCs w:val="21"/>
                <w:lang w:val="en-GB"/>
              </w:rPr>
              <w:t>/2025</w:t>
            </w:r>
          </w:p>
        </w:tc>
      </w:tr>
      <w:tr w:rsidRPr="003B0CBA" w:rsidR="00F56BB5" w:rsidTr="083AA283" w14:paraId="6210EFF5" w14:textId="77777777">
        <w:trPr>
          <w:trHeight w:val="397"/>
          <w:jc w:val="center"/>
        </w:trPr>
        <w:tc>
          <w:tcPr>
            <w:tcW w:w="10772" w:type="dxa"/>
            <w:gridSpan w:val="5"/>
            <w:tcBorders>
              <w:top w:val="single" w:color="auto" w:sz="4" w:space="0"/>
              <w:left w:val="single" w:color="auto" w:sz="4" w:space="0"/>
              <w:bottom w:val="single" w:color="auto" w:sz="4" w:space="0"/>
            </w:tcBorders>
            <w:shd w:val="clear" w:color="auto" w:fill="F2F2F2" w:themeFill="background1" w:themeFillShade="F2"/>
            <w:vAlign w:val="center"/>
          </w:tcPr>
          <w:p w:rsidRPr="003B0CBA" w:rsidR="00F56BB5" w:rsidP="005C5C94" w:rsidRDefault="00F56BB5" w14:paraId="6210EFF4" w14:textId="2F4FD6A9">
            <w:pPr>
              <w:pStyle w:val="BodyText"/>
              <w:rPr>
                <w:color w:val="333333"/>
                <w:sz w:val="21"/>
                <w:szCs w:val="21"/>
                <w:lang w:val="en-GB"/>
              </w:rPr>
            </w:pPr>
            <w:r w:rsidRPr="003B0CBA">
              <w:rPr>
                <w:rFonts w:cs="Arial"/>
                <w:color w:val="333333"/>
                <w:sz w:val="21"/>
                <w:szCs w:val="21"/>
                <w:lang w:val="en-GB"/>
              </w:rPr>
              <w:t>Validated by (</w:t>
            </w:r>
            <w:r w:rsidR="00EC3B31">
              <w:rPr>
                <w:rFonts w:cs="Arial"/>
                <w:color w:val="333333"/>
                <w:sz w:val="21"/>
                <w:szCs w:val="21"/>
                <w:lang w:val="en-GB"/>
              </w:rPr>
              <w:t>Project Executive</w:t>
            </w:r>
            <w:r w:rsidRPr="003B0CBA">
              <w:rPr>
                <w:rFonts w:cs="Arial"/>
                <w:color w:val="333333"/>
                <w:sz w:val="21"/>
                <w:szCs w:val="21"/>
                <w:lang w:val="en-GB"/>
              </w:rPr>
              <w:t xml:space="preserve">) </w:t>
            </w:r>
          </w:p>
        </w:tc>
      </w:tr>
      <w:tr w:rsidRPr="003B0CBA" w:rsidR="00F56BB5" w:rsidTr="083AA283" w14:paraId="6210EFF8" w14:textId="77777777">
        <w:trPr>
          <w:trHeight w:val="397"/>
          <w:jc w:val="center"/>
        </w:trPr>
        <w:tc>
          <w:tcPr>
            <w:tcW w:w="4396" w:type="dxa"/>
            <w:tcBorders>
              <w:top w:val="single" w:color="auto" w:sz="4" w:space="0"/>
              <w:left w:val="single" w:color="auto" w:sz="4" w:space="0"/>
              <w:bottom w:val="single" w:color="auto" w:sz="4" w:space="0"/>
            </w:tcBorders>
            <w:vAlign w:val="center"/>
          </w:tcPr>
          <w:p w:rsidRPr="003B0CBA" w:rsidR="00F56BB5" w:rsidP="00A23494" w:rsidRDefault="004B3265" w14:paraId="6210EFF6" w14:textId="3134407F">
            <w:pPr>
              <w:pStyle w:val="BodyText"/>
              <w:rPr>
                <w:rFonts w:cs="Arial"/>
                <w:color w:val="333333"/>
                <w:sz w:val="21"/>
                <w:szCs w:val="21"/>
                <w:lang w:val="en-GB"/>
              </w:rPr>
            </w:pPr>
            <w:r w:rsidRPr="003B0CBA">
              <w:rPr>
                <w:rFonts w:cs="Arial"/>
                <w:color w:val="333333"/>
                <w:sz w:val="21"/>
                <w:szCs w:val="21"/>
                <w:lang w:val="en-GB"/>
              </w:rPr>
              <w:t>Name</w:t>
            </w:r>
            <w:r w:rsidRPr="003B0CBA" w:rsidR="00C202AF">
              <w:rPr>
                <w:rFonts w:cs="Arial"/>
                <w:color w:val="333333"/>
                <w:sz w:val="21"/>
                <w:szCs w:val="21"/>
                <w:lang w:val="en-GB"/>
              </w:rPr>
              <w:t xml:space="preserve"> </w:t>
            </w:r>
            <w:r w:rsidR="008554C0">
              <w:rPr>
                <w:rFonts w:cs="Arial"/>
                <w:color w:val="333333"/>
                <w:sz w:val="21"/>
                <w:szCs w:val="21"/>
                <w:lang w:val="en-GB"/>
              </w:rPr>
              <w:t>Paul Compton</w:t>
            </w:r>
          </w:p>
        </w:tc>
        <w:tc>
          <w:tcPr>
            <w:tcW w:w="6376" w:type="dxa"/>
            <w:gridSpan w:val="4"/>
            <w:tcBorders>
              <w:top w:val="single" w:color="auto" w:sz="4" w:space="0"/>
              <w:left w:val="single" w:color="auto" w:sz="4" w:space="0"/>
              <w:bottom w:val="single" w:color="auto" w:sz="4" w:space="0"/>
            </w:tcBorders>
            <w:vAlign w:val="center"/>
          </w:tcPr>
          <w:p w:rsidRPr="003B0CBA" w:rsidR="00F56BB5" w:rsidP="00A23494" w:rsidRDefault="004B3265" w14:paraId="6210EFF7" w14:textId="1C69F2D7">
            <w:pPr>
              <w:pStyle w:val="BodyText"/>
              <w:rPr>
                <w:color w:val="333333"/>
                <w:sz w:val="21"/>
                <w:szCs w:val="21"/>
                <w:lang w:val="en-GB"/>
              </w:rPr>
            </w:pPr>
            <w:r w:rsidRPr="003B0CBA">
              <w:rPr>
                <w:color w:val="333333"/>
                <w:sz w:val="21"/>
                <w:szCs w:val="21"/>
                <w:lang w:val="en-GB"/>
              </w:rPr>
              <w:t>Dat</w:t>
            </w:r>
            <w:r w:rsidRPr="003B0CBA" w:rsidR="00D775C7">
              <w:rPr>
                <w:color w:val="333333"/>
                <w:sz w:val="21"/>
                <w:szCs w:val="21"/>
                <w:lang w:val="en-GB"/>
              </w:rPr>
              <w:t>e</w:t>
            </w:r>
            <w:r w:rsidR="008554C0">
              <w:rPr>
                <w:color w:val="333333"/>
                <w:sz w:val="21"/>
                <w:szCs w:val="21"/>
                <w:lang w:val="en-GB"/>
              </w:rPr>
              <w:t xml:space="preserve"> 14/1/2025</w:t>
            </w:r>
          </w:p>
        </w:tc>
      </w:tr>
      <w:tr w:rsidRPr="003B0CBA" w:rsidR="00F56BB5" w:rsidTr="083AA283" w14:paraId="6210EFFA" w14:textId="77777777">
        <w:trPr>
          <w:trHeight w:val="340"/>
          <w:jc w:val="center"/>
        </w:trPr>
        <w:tc>
          <w:tcPr>
            <w:tcW w:w="10772" w:type="dxa"/>
            <w:gridSpan w:val="5"/>
            <w:tcBorders>
              <w:top w:val="single" w:color="auto" w:sz="4" w:space="0"/>
              <w:left w:val="single" w:color="auto" w:sz="4" w:space="0"/>
              <w:bottom w:val="single" w:color="auto" w:sz="4" w:space="0"/>
            </w:tcBorders>
            <w:shd w:val="clear" w:color="auto" w:fill="333333"/>
            <w:vAlign w:val="center"/>
          </w:tcPr>
          <w:p w:rsidRPr="003B0CBA" w:rsidR="00F56BB5" w:rsidP="004B3265" w:rsidRDefault="004B3265" w14:paraId="6210EFF9" w14:textId="6BBD9BBC">
            <w:pPr>
              <w:pStyle w:val="BodyText"/>
              <w:rPr>
                <w:color w:val="333333"/>
                <w:sz w:val="21"/>
                <w:szCs w:val="21"/>
                <w:lang w:val="en-GB"/>
              </w:rPr>
            </w:pPr>
            <w:r w:rsidRPr="003B0CBA">
              <w:rPr>
                <w:rFonts w:cs="Arial"/>
                <w:b/>
                <w:color w:val="FFFFFF" w:themeColor="background1"/>
                <w:sz w:val="21"/>
                <w:szCs w:val="21"/>
                <w:lang w:val="en-GB"/>
              </w:rPr>
              <w:t>Forward to diversity &amp; inclusion team</w:t>
            </w:r>
          </w:p>
        </w:tc>
      </w:tr>
      <w:tr w:rsidRPr="003B0CBA" w:rsidR="00F56BB5" w:rsidTr="083AA283" w14:paraId="6210EFFD" w14:textId="77777777">
        <w:trPr>
          <w:trHeight w:val="397"/>
          <w:jc w:val="center"/>
        </w:trPr>
        <w:tc>
          <w:tcPr>
            <w:tcW w:w="5386" w:type="dxa"/>
            <w:gridSpan w:val="2"/>
            <w:tcBorders>
              <w:top w:val="single" w:color="auto" w:sz="4" w:space="0"/>
              <w:left w:val="single" w:color="auto" w:sz="4" w:space="0"/>
              <w:bottom w:val="single" w:color="auto" w:sz="4" w:space="0"/>
            </w:tcBorders>
            <w:shd w:val="clear" w:color="auto" w:fill="F2F2F2" w:themeFill="background1" w:themeFillShade="F2"/>
            <w:vAlign w:val="center"/>
          </w:tcPr>
          <w:p w:rsidRPr="003B0CBA" w:rsidR="00F56BB5" w:rsidP="0070375D" w:rsidRDefault="004B3265" w14:paraId="6210EFFB" w14:textId="75F97AAA">
            <w:pPr>
              <w:pStyle w:val="BodyText"/>
              <w:rPr>
                <w:color w:val="333333"/>
                <w:sz w:val="21"/>
                <w:szCs w:val="21"/>
                <w:lang w:val="en-GB"/>
              </w:rPr>
            </w:pPr>
            <w:r w:rsidRPr="003B0CBA">
              <w:rPr>
                <w:rFonts w:cs="Arial"/>
                <w:color w:val="333333"/>
                <w:sz w:val="21"/>
                <w:szCs w:val="21"/>
                <w:lang w:val="en-GB"/>
              </w:rPr>
              <w:t>Reviewed by (name)</w:t>
            </w:r>
            <w:r w:rsidRPr="003B0CBA" w:rsidR="0070375D">
              <w:rPr>
                <w:rFonts w:cs="Arial"/>
                <w:color w:val="333333"/>
                <w:sz w:val="21"/>
                <w:szCs w:val="21"/>
                <w:lang w:val="en-GB"/>
              </w:rPr>
              <w:t xml:space="preserve"> </w:t>
            </w:r>
          </w:p>
        </w:tc>
        <w:tc>
          <w:tcPr>
            <w:tcW w:w="5386" w:type="dxa"/>
            <w:gridSpan w:val="3"/>
            <w:tcBorders>
              <w:top w:val="single" w:color="auto" w:sz="4" w:space="0"/>
              <w:left w:val="single" w:color="auto" w:sz="4" w:space="0"/>
              <w:bottom w:val="single" w:color="auto" w:sz="4" w:space="0"/>
            </w:tcBorders>
            <w:vAlign w:val="center"/>
          </w:tcPr>
          <w:p w:rsidRPr="003B0CBA" w:rsidR="00F56BB5" w:rsidP="005C5C94" w:rsidRDefault="004B3265" w14:paraId="6210EFFC" w14:textId="6DB82CE3">
            <w:pPr>
              <w:pStyle w:val="BodyText"/>
              <w:rPr>
                <w:color w:val="333333"/>
                <w:sz w:val="21"/>
                <w:szCs w:val="21"/>
                <w:lang w:val="en-GB"/>
              </w:rPr>
            </w:pPr>
            <w:r w:rsidRPr="003B0CBA">
              <w:rPr>
                <w:color w:val="333333"/>
                <w:sz w:val="21"/>
                <w:szCs w:val="21"/>
                <w:lang w:val="en-GB"/>
              </w:rPr>
              <w:t>ERBA number</w:t>
            </w:r>
            <w:r w:rsidRPr="003B0CBA" w:rsidR="00693C3A">
              <w:rPr>
                <w:color w:val="333333"/>
                <w:sz w:val="21"/>
                <w:szCs w:val="21"/>
                <w:lang w:val="en-GB"/>
              </w:rPr>
              <w:t xml:space="preserve">: </w:t>
            </w:r>
          </w:p>
        </w:tc>
      </w:tr>
      <w:tr w:rsidRPr="003B0CBA" w:rsidR="00F56BB5" w:rsidTr="083AA283" w14:paraId="6210F003" w14:textId="77777777">
        <w:trPr>
          <w:trHeight w:val="397"/>
          <w:jc w:val="center"/>
        </w:trPr>
        <w:tc>
          <w:tcPr>
            <w:tcW w:w="5386" w:type="dxa"/>
            <w:gridSpan w:val="2"/>
            <w:tcBorders>
              <w:top w:val="single" w:color="auto" w:sz="4" w:space="0"/>
              <w:left w:val="single" w:color="auto" w:sz="4" w:space="0"/>
              <w:bottom w:val="single" w:color="auto" w:sz="4" w:space="0"/>
            </w:tcBorders>
            <w:vAlign w:val="center"/>
          </w:tcPr>
          <w:p w:rsidRPr="003B0CBA" w:rsidR="00F56BB5" w:rsidP="00A23494" w:rsidRDefault="004B3265" w14:paraId="6210F001" w14:textId="022F54A1">
            <w:pPr>
              <w:pStyle w:val="BodyText"/>
              <w:rPr>
                <w:color w:val="333333"/>
                <w:sz w:val="21"/>
                <w:szCs w:val="21"/>
                <w:lang w:val="en-GB"/>
              </w:rPr>
            </w:pPr>
            <w:r w:rsidRPr="003B0CBA">
              <w:rPr>
                <w:rFonts w:cs="Arial"/>
                <w:color w:val="333333"/>
                <w:sz w:val="21"/>
                <w:szCs w:val="21"/>
                <w:lang w:val="en-GB"/>
              </w:rPr>
              <w:t>Date</w:t>
            </w:r>
            <w:r w:rsidRPr="003B0CBA" w:rsidR="0070375D">
              <w:rPr>
                <w:rFonts w:cs="Arial"/>
                <w:color w:val="333333"/>
                <w:sz w:val="21"/>
                <w:szCs w:val="21"/>
                <w:lang w:val="en-GB"/>
              </w:rPr>
              <w:t xml:space="preserve"> </w:t>
            </w:r>
          </w:p>
        </w:tc>
        <w:tc>
          <w:tcPr>
            <w:tcW w:w="5386" w:type="dxa"/>
            <w:gridSpan w:val="3"/>
            <w:tcBorders>
              <w:top w:val="single" w:color="auto" w:sz="4" w:space="0"/>
              <w:left w:val="single" w:color="auto" w:sz="4" w:space="0"/>
              <w:bottom w:val="single" w:color="auto" w:sz="4" w:space="0"/>
            </w:tcBorders>
            <w:vAlign w:val="center"/>
          </w:tcPr>
          <w:p w:rsidRPr="003B0CBA" w:rsidR="00F56BB5" w:rsidP="00693C3A" w:rsidRDefault="004B3265" w14:paraId="6210F002" w14:textId="2EBFE322">
            <w:pPr>
              <w:pStyle w:val="BodyText"/>
              <w:rPr>
                <w:color w:val="333333"/>
                <w:sz w:val="21"/>
                <w:szCs w:val="21"/>
                <w:lang w:val="en-GB"/>
              </w:rPr>
            </w:pPr>
            <w:r w:rsidRPr="003B0CBA">
              <w:rPr>
                <w:rFonts w:cs="Arial"/>
                <w:color w:val="333333"/>
                <w:sz w:val="21"/>
                <w:szCs w:val="21"/>
                <w:lang w:val="en-GB"/>
              </w:rPr>
              <w:t>Policy/ERBA r</w:t>
            </w:r>
            <w:r w:rsidRPr="003B0CBA" w:rsidR="00F56BB5">
              <w:rPr>
                <w:rFonts w:cs="Arial"/>
                <w:color w:val="333333"/>
                <w:sz w:val="21"/>
                <w:szCs w:val="21"/>
                <w:lang w:val="en-GB"/>
              </w:rPr>
              <w:t xml:space="preserve">eview date: </w:t>
            </w:r>
          </w:p>
        </w:tc>
      </w:tr>
      <w:tr w:rsidRPr="003B0CBA" w:rsidR="00F56BB5" w:rsidTr="083AA283" w14:paraId="6210F005" w14:textId="77777777">
        <w:trPr>
          <w:trHeight w:val="170" w:hRule="exact"/>
          <w:jc w:val="center"/>
        </w:trPr>
        <w:tc>
          <w:tcPr>
            <w:tcW w:w="10772" w:type="dxa"/>
            <w:gridSpan w:val="5"/>
            <w:tcBorders>
              <w:top w:val="nil"/>
              <w:bottom w:val="nil"/>
            </w:tcBorders>
            <w:shd w:val="clear" w:color="auto" w:fill="333333"/>
            <w:vAlign w:val="center"/>
          </w:tcPr>
          <w:p w:rsidRPr="003B0CBA" w:rsidR="00F56BB5" w:rsidP="005C5C94" w:rsidRDefault="00F56BB5" w14:paraId="6210F004" w14:textId="77777777">
            <w:pPr>
              <w:pStyle w:val="Heading3"/>
              <w:jc w:val="left"/>
              <w:rPr>
                <w:color w:val="333333"/>
                <w:sz w:val="21"/>
                <w:szCs w:val="21"/>
                <w:lang w:val="en-GB"/>
              </w:rPr>
            </w:pPr>
          </w:p>
        </w:tc>
      </w:tr>
    </w:tbl>
    <w:p w:rsidRPr="003B0CBA" w:rsidR="00F56BB5" w:rsidP="00F56BB5" w:rsidRDefault="00F56BB5" w14:paraId="6210F006" w14:textId="77777777">
      <w:pPr>
        <w:ind w:left="-709"/>
        <w:rPr>
          <w:color w:val="333333"/>
          <w:lang w:val="en-GB"/>
        </w:rPr>
      </w:pPr>
    </w:p>
    <w:p w:rsidRPr="00A601B3" w:rsidR="00795CE1" w:rsidP="005C5C94" w:rsidRDefault="00D1641B" w14:paraId="6210F007" w14:textId="43B12FA8">
      <w:pPr>
        <w:ind w:left="-709"/>
        <w:rPr>
          <w:color w:val="333333"/>
          <w:lang w:val="en-GB"/>
        </w:rPr>
      </w:pPr>
      <w:r w:rsidRPr="003B0CBA">
        <w:rPr>
          <w:b/>
          <w:color w:val="333333"/>
          <w:sz w:val="22"/>
          <w:szCs w:val="22"/>
          <w:lang w:val="en-GB"/>
        </w:rPr>
        <w:t xml:space="preserve">Email </w:t>
      </w:r>
      <w:r w:rsidRPr="003B0CBA" w:rsidR="004B3265">
        <w:rPr>
          <w:b/>
          <w:color w:val="333333"/>
          <w:sz w:val="22"/>
          <w:szCs w:val="22"/>
          <w:lang w:val="en-GB"/>
        </w:rPr>
        <w:t xml:space="preserve">the </w:t>
      </w:r>
      <w:r w:rsidRPr="003B0CBA">
        <w:rPr>
          <w:b/>
          <w:color w:val="333333"/>
          <w:sz w:val="22"/>
          <w:szCs w:val="22"/>
          <w:lang w:val="en-GB"/>
        </w:rPr>
        <w:t xml:space="preserve">ERBA and </w:t>
      </w:r>
      <w:r w:rsidRPr="003B0CBA" w:rsidR="004B3265">
        <w:rPr>
          <w:b/>
          <w:color w:val="333333"/>
          <w:sz w:val="22"/>
          <w:szCs w:val="22"/>
          <w:lang w:val="en-GB"/>
        </w:rPr>
        <w:t xml:space="preserve">draft </w:t>
      </w:r>
      <w:r w:rsidRPr="003B0CBA">
        <w:rPr>
          <w:b/>
          <w:color w:val="333333"/>
          <w:sz w:val="22"/>
          <w:szCs w:val="22"/>
          <w:lang w:val="en-GB"/>
        </w:rPr>
        <w:t xml:space="preserve">policy </w:t>
      </w:r>
      <w:proofErr w:type="gramStart"/>
      <w:r w:rsidRPr="003B0CBA">
        <w:rPr>
          <w:b/>
          <w:color w:val="333333"/>
          <w:sz w:val="22"/>
          <w:szCs w:val="22"/>
          <w:lang w:val="en-GB"/>
        </w:rPr>
        <w:t>to .</w:t>
      </w:r>
      <w:proofErr w:type="gramEnd"/>
      <w:r w:rsidRPr="003B0CBA">
        <w:rPr>
          <w:b/>
          <w:color w:val="333333"/>
          <w:sz w:val="22"/>
          <w:szCs w:val="22"/>
          <w:lang w:val="en-GB"/>
        </w:rPr>
        <w:t>cweteam@dsfire.gov.uk</w:t>
      </w:r>
    </w:p>
    <w:sectPr w:rsidRPr="00A601B3" w:rsidR="00795CE1" w:rsidSect="005C5C94">
      <w:headerReference w:type="default" r:id="rId15"/>
      <w:pgSz w:w="12240" w:h="15840" w:orient="portrait"/>
      <w:pgMar w:top="851" w:right="1440" w:bottom="851" w:left="1440" w:header="454" w:footer="720" w:gutter="0"/>
      <w:cols w:space="720"/>
      <w:docGrid w:linePitch="360"/>
      <w:footerReference w:type="default" r:id="R848eaeed9216452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Pr="009C526B" w:rsidR="002468B8" w:rsidP="009C526B" w:rsidRDefault="002468B8" w14:paraId="5855F5E9" w14:textId="77777777">
      <w:r>
        <w:separator/>
      </w:r>
    </w:p>
  </w:endnote>
  <w:endnote w:type="continuationSeparator" w:id="0">
    <w:p w:rsidRPr="009C526B" w:rsidR="002468B8" w:rsidP="009C526B" w:rsidRDefault="002468B8" w14:paraId="304EB368" w14:textId="77777777">
      <w:r>
        <w:continuationSeparator/>
      </w:r>
    </w:p>
  </w:endnote>
  <w:endnote w:type="continuationNotice" w:id="1">
    <w:p w:rsidR="002468B8" w:rsidRDefault="002468B8" w14:paraId="400758E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2B6C1B" w:rsidTr="492B6C1B" w14:paraId="6B29D692">
      <w:trPr>
        <w:trHeight w:val="300"/>
      </w:trPr>
      <w:tc>
        <w:tcPr>
          <w:tcW w:w="3120" w:type="dxa"/>
          <w:tcMar/>
        </w:tcPr>
        <w:p w:rsidR="492B6C1B" w:rsidP="492B6C1B" w:rsidRDefault="492B6C1B" w14:paraId="2AC2925D" w14:textId="159F46A9">
          <w:pPr>
            <w:pStyle w:val="Header"/>
            <w:bidi w:val="0"/>
            <w:ind w:left="-115"/>
            <w:jc w:val="left"/>
          </w:pPr>
        </w:p>
      </w:tc>
      <w:tc>
        <w:tcPr>
          <w:tcW w:w="3120" w:type="dxa"/>
          <w:tcMar/>
        </w:tcPr>
        <w:p w:rsidR="492B6C1B" w:rsidP="492B6C1B" w:rsidRDefault="492B6C1B" w14:paraId="2BC7F6A3" w14:textId="0CAB1C92">
          <w:pPr>
            <w:pStyle w:val="Header"/>
            <w:bidi w:val="0"/>
            <w:jc w:val="center"/>
          </w:pPr>
        </w:p>
      </w:tc>
      <w:tc>
        <w:tcPr>
          <w:tcW w:w="3120" w:type="dxa"/>
          <w:tcMar/>
        </w:tcPr>
        <w:p w:rsidR="492B6C1B" w:rsidP="492B6C1B" w:rsidRDefault="492B6C1B" w14:paraId="7A80F87C" w14:textId="6187C9A6">
          <w:pPr>
            <w:pStyle w:val="Header"/>
            <w:bidi w:val="0"/>
            <w:ind w:right="-115"/>
            <w:jc w:val="right"/>
          </w:pPr>
        </w:p>
      </w:tc>
    </w:tr>
  </w:tbl>
  <w:p w:rsidR="492B6C1B" w:rsidP="492B6C1B" w:rsidRDefault="492B6C1B" w14:paraId="52002763" w14:textId="44290528">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9C526B" w:rsidR="002468B8" w:rsidP="009C526B" w:rsidRDefault="002468B8" w14:paraId="2D0E6F10" w14:textId="77777777">
      <w:r>
        <w:separator/>
      </w:r>
    </w:p>
  </w:footnote>
  <w:footnote w:type="continuationSeparator" w:id="0">
    <w:p w:rsidRPr="009C526B" w:rsidR="002468B8" w:rsidP="009C526B" w:rsidRDefault="002468B8" w14:paraId="07F69486" w14:textId="77777777">
      <w:r>
        <w:continuationSeparator/>
      </w:r>
    </w:p>
  </w:footnote>
  <w:footnote w:type="continuationNotice" w:id="1">
    <w:p w:rsidR="002468B8" w:rsidRDefault="002468B8" w14:paraId="09A1023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Pr="00510171" w:rsidR="004A77BB" w:rsidP="005C5C94" w:rsidRDefault="004A77BB" w14:paraId="6210F00C" w14:textId="77777777">
    <w:pPr>
      <w:pStyle w:val="Header"/>
      <w:jc w:val="right"/>
      <w:rPr>
        <w:rFonts w:cs="Arial"/>
        <w:b/>
        <w:sz w:val="28"/>
        <w:szCs w:val="28"/>
      </w:rPr>
    </w:pPr>
    <w:r>
      <w:rPr>
        <w:rFonts w:cs="Arial"/>
        <w:b/>
        <w:noProof/>
        <w:sz w:val="28"/>
        <w:szCs w:val="28"/>
        <w:lang w:val="en-GB" w:eastAsia="en-GB"/>
      </w:rPr>
      <w:drawing>
        <wp:anchor distT="0" distB="0" distL="114300" distR="114300" simplePos="0" relativeHeight="251658240" behindDoc="0" locked="0" layoutInCell="1" allowOverlap="1" wp14:anchorId="6210F010" wp14:editId="6210F011">
          <wp:simplePos x="0" y="0"/>
          <wp:positionH relativeFrom="column">
            <wp:posOffset>-514350</wp:posOffset>
          </wp:positionH>
          <wp:positionV relativeFrom="paragraph">
            <wp:posOffset>55245</wp:posOffset>
          </wp:positionV>
          <wp:extent cx="514350" cy="514350"/>
          <wp:effectExtent l="19050" t="0" r="0" b="0"/>
          <wp:wrapSquare wrapText="bothSides"/>
          <wp:docPr id="2" name="Picture 2" descr="DSFRS-badge-independant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FRS-badge-independant b-w"/>
                  <pic:cNvPicPr>
                    <a:picLocks noChangeAspect="1" noChangeArrowheads="1"/>
                  </pic:cNvPicPr>
                </pic:nvPicPr>
                <pic:blipFill>
                  <a:blip r:embed="rId1"/>
                  <a:srcRect/>
                  <a:stretch>
                    <a:fillRect/>
                  </a:stretch>
                </pic:blipFill>
                <pic:spPr bwMode="auto">
                  <a:xfrm>
                    <a:off x="0" y="0"/>
                    <a:ext cx="514350" cy="514350"/>
                  </a:xfrm>
                  <a:prstGeom prst="rect">
                    <a:avLst/>
                  </a:prstGeom>
                  <a:noFill/>
                </pic:spPr>
              </pic:pic>
            </a:graphicData>
          </a:graphic>
        </wp:anchor>
      </w:drawing>
    </w:r>
  </w:p>
  <w:p w:rsidR="004A77BB" w:rsidP="00725AA7" w:rsidRDefault="004A77BB" w14:paraId="6210F00D" w14:textId="3CFEC4E4">
    <w:pPr>
      <w:pStyle w:val="Heading2"/>
      <w:spacing w:after="0"/>
      <w:ind w:right="-705"/>
      <w:rPr>
        <w:rFonts w:cs="Arial"/>
        <w:sz w:val="28"/>
        <w:szCs w:val="28"/>
      </w:rPr>
    </w:pPr>
    <w:r w:rsidRPr="00510171">
      <w:rPr>
        <w:rFonts w:cs="Arial"/>
        <w:color w:val="333333"/>
        <w:sz w:val="28"/>
        <w:szCs w:val="28"/>
        <w:lang w:val="en-GB"/>
      </w:rPr>
      <w:t xml:space="preserve">            Equality </w:t>
    </w:r>
    <w:r>
      <w:rPr>
        <w:rFonts w:cs="Arial"/>
        <w:color w:val="333333"/>
        <w:sz w:val="28"/>
        <w:szCs w:val="28"/>
        <w:lang w:val="en-GB"/>
      </w:rPr>
      <w:t>Risks and Benefits</w:t>
    </w:r>
    <w:r w:rsidRPr="00510171">
      <w:rPr>
        <w:rFonts w:cs="Arial"/>
        <w:color w:val="333333"/>
        <w:sz w:val="28"/>
        <w:szCs w:val="28"/>
        <w:lang w:val="en-GB"/>
      </w:rPr>
      <w:t xml:space="preserve"> </w:t>
    </w:r>
    <w:r w:rsidR="00C36607">
      <w:rPr>
        <w:rFonts w:cs="Arial"/>
        <w:color w:val="333333"/>
        <w:sz w:val="28"/>
        <w:szCs w:val="28"/>
        <w:lang w:val="en-GB"/>
      </w:rPr>
      <w:t>Analysis</w:t>
    </w:r>
    <w:r>
      <w:rPr>
        <w:rFonts w:cs="Arial"/>
        <w:color w:val="333333"/>
        <w:sz w:val="28"/>
        <w:szCs w:val="28"/>
        <w:lang w:val="en-GB"/>
      </w:rPr>
      <w:t xml:space="preserve"> </w:t>
    </w:r>
    <w:r w:rsidRPr="00510171">
      <w:rPr>
        <w:rFonts w:cs="Arial"/>
        <w:color w:val="333333"/>
        <w:sz w:val="28"/>
        <w:szCs w:val="28"/>
        <w:lang w:val="en-GB"/>
      </w:rPr>
      <w:t xml:space="preserve">form </w:t>
    </w:r>
    <w:r w:rsidRPr="00510171">
      <w:rPr>
        <w:rFonts w:cs="Arial"/>
        <w:color w:val="333333"/>
        <w:sz w:val="28"/>
        <w:szCs w:val="28"/>
        <w:lang w:val="en-GB"/>
      </w:rPr>
      <w:tab/>
    </w:r>
    <w:r w:rsidRPr="00510171">
      <w:rPr>
        <w:rFonts w:cs="Arial"/>
        <w:color w:val="333333"/>
        <w:sz w:val="28"/>
        <w:szCs w:val="28"/>
        <w:lang w:val="en-GB"/>
      </w:rPr>
      <w:tab/>
    </w:r>
    <w:r w:rsidRPr="00510171">
      <w:rPr>
        <w:rFonts w:cs="Arial"/>
        <w:color w:val="333333"/>
        <w:sz w:val="28"/>
        <w:szCs w:val="28"/>
        <w:lang w:val="en-GB"/>
      </w:rPr>
      <w:tab/>
    </w:r>
    <w:r>
      <w:rPr>
        <w:rFonts w:cs="Arial"/>
        <w:color w:val="333333"/>
        <w:sz w:val="28"/>
        <w:szCs w:val="28"/>
        <w:lang w:val="en-GB"/>
      </w:rPr>
      <w:tab/>
    </w:r>
    <w:r>
      <w:rPr>
        <w:rFonts w:cs="Arial"/>
        <w:color w:val="333333"/>
        <w:sz w:val="28"/>
        <w:szCs w:val="28"/>
        <w:lang w:val="en-GB"/>
      </w:rPr>
      <w:t xml:space="preserve">    </w:t>
    </w:r>
    <w:r w:rsidRPr="00C252E2">
      <w:rPr>
        <w:rFonts w:cs="Arial"/>
        <w:sz w:val="22"/>
        <w:szCs w:val="28"/>
      </w:rPr>
      <w:t xml:space="preserve">ERBA </w:t>
    </w:r>
    <w:r w:rsidR="00C252E2">
      <w:rPr>
        <w:rFonts w:cs="Arial"/>
        <w:sz w:val="22"/>
        <w:szCs w:val="28"/>
      </w:rPr>
      <w:t>1v2</w:t>
    </w:r>
  </w:p>
  <w:p w:rsidRPr="00725AA7" w:rsidR="004A77BB" w:rsidP="00725AA7" w:rsidRDefault="004A77BB" w14:paraId="6210F00E" w14:textId="3B0DB3AD">
    <w:pPr>
      <w:spacing w:before="80"/>
    </w:pPr>
    <w:r>
      <w:t xml:space="preserve">   </w:t>
    </w:r>
    <w:r w:rsidR="00393878">
      <w:t>Diversity &amp; Inclusion team</w:t>
    </w:r>
  </w:p>
</w:hdr>
</file>

<file path=word/intelligence2.xml><?xml version="1.0" encoding="utf-8"?>
<int2:intelligence xmlns:int2="http://schemas.microsoft.com/office/intelligence/2020/intelligence" xmlns:oel="http://schemas.microsoft.com/office/2019/extlst">
  <int2:observations>
    <int2:bookmark int2:bookmarkName="_Int_0i4Lxdjm" int2:invalidationBookmarkName="" int2:hashCode="gGjVY9pZaSGLMg" int2:id="MVs8yuXE">
      <int2:state int2:value="Rejected" int2:type="AugLoop_Text_Critique"/>
    </int2:bookmark>
    <int2:bookmark int2:bookmarkName="_Int_1OMei2XL" int2:invalidationBookmarkName="" int2:hashCode="gGjVY9pZaSGLMg" int2:id="feuBlBV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0332"/>
    <w:multiLevelType w:val="hybridMultilevel"/>
    <w:tmpl w:val="0A1E998C"/>
    <w:lvl w:ilvl="0" w:tplc="FF1445AC">
      <w:start w:val="1"/>
      <w:numFmt w:val="bullet"/>
      <w:lvlText w:val=""/>
      <w:lvlJc w:val="left"/>
      <w:pPr>
        <w:ind w:left="720" w:hanging="360"/>
      </w:pPr>
      <w:rPr>
        <w:rFonts w:hint="default" w:ascii="Symbol" w:hAnsi="Symbol"/>
      </w:rPr>
    </w:lvl>
    <w:lvl w:ilvl="1" w:tplc="3F9E104A">
      <w:start w:val="1"/>
      <w:numFmt w:val="bullet"/>
      <w:lvlText w:val="o"/>
      <w:lvlJc w:val="left"/>
      <w:pPr>
        <w:ind w:left="1440" w:hanging="360"/>
      </w:pPr>
      <w:rPr>
        <w:rFonts w:hint="default" w:ascii="Courier New" w:hAnsi="Courier New"/>
      </w:rPr>
    </w:lvl>
    <w:lvl w:ilvl="2" w:tplc="511058BC">
      <w:start w:val="1"/>
      <w:numFmt w:val="bullet"/>
      <w:lvlText w:val=""/>
      <w:lvlJc w:val="left"/>
      <w:pPr>
        <w:ind w:left="2160" w:hanging="360"/>
      </w:pPr>
      <w:rPr>
        <w:rFonts w:hint="default" w:ascii="Wingdings" w:hAnsi="Wingdings"/>
      </w:rPr>
    </w:lvl>
    <w:lvl w:ilvl="3" w:tplc="AD6E07CA">
      <w:start w:val="1"/>
      <w:numFmt w:val="bullet"/>
      <w:lvlText w:val=""/>
      <w:lvlJc w:val="left"/>
      <w:pPr>
        <w:ind w:left="2880" w:hanging="360"/>
      </w:pPr>
      <w:rPr>
        <w:rFonts w:hint="default" w:ascii="Symbol" w:hAnsi="Symbol"/>
      </w:rPr>
    </w:lvl>
    <w:lvl w:ilvl="4" w:tplc="276235B8">
      <w:start w:val="1"/>
      <w:numFmt w:val="bullet"/>
      <w:lvlText w:val="o"/>
      <w:lvlJc w:val="left"/>
      <w:pPr>
        <w:ind w:left="3600" w:hanging="360"/>
      </w:pPr>
      <w:rPr>
        <w:rFonts w:hint="default" w:ascii="Courier New" w:hAnsi="Courier New"/>
      </w:rPr>
    </w:lvl>
    <w:lvl w:ilvl="5" w:tplc="4C36482E">
      <w:start w:val="1"/>
      <w:numFmt w:val="bullet"/>
      <w:lvlText w:val=""/>
      <w:lvlJc w:val="left"/>
      <w:pPr>
        <w:ind w:left="4320" w:hanging="360"/>
      </w:pPr>
      <w:rPr>
        <w:rFonts w:hint="default" w:ascii="Wingdings" w:hAnsi="Wingdings"/>
      </w:rPr>
    </w:lvl>
    <w:lvl w:ilvl="6" w:tplc="708070B6">
      <w:start w:val="1"/>
      <w:numFmt w:val="bullet"/>
      <w:lvlText w:val=""/>
      <w:lvlJc w:val="left"/>
      <w:pPr>
        <w:ind w:left="5040" w:hanging="360"/>
      </w:pPr>
      <w:rPr>
        <w:rFonts w:hint="default" w:ascii="Symbol" w:hAnsi="Symbol"/>
      </w:rPr>
    </w:lvl>
    <w:lvl w:ilvl="7" w:tplc="5FA01A88">
      <w:start w:val="1"/>
      <w:numFmt w:val="bullet"/>
      <w:lvlText w:val="o"/>
      <w:lvlJc w:val="left"/>
      <w:pPr>
        <w:ind w:left="5760" w:hanging="360"/>
      </w:pPr>
      <w:rPr>
        <w:rFonts w:hint="default" w:ascii="Courier New" w:hAnsi="Courier New"/>
      </w:rPr>
    </w:lvl>
    <w:lvl w:ilvl="8" w:tplc="42424408">
      <w:start w:val="1"/>
      <w:numFmt w:val="bullet"/>
      <w:lvlText w:val=""/>
      <w:lvlJc w:val="left"/>
      <w:pPr>
        <w:ind w:left="6480" w:hanging="360"/>
      </w:pPr>
      <w:rPr>
        <w:rFonts w:hint="default" w:ascii="Wingdings" w:hAnsi="Wingdings"/>
      </w:rPr>
    </w:lvl>
  </w:abstractNum>
  <w:abstractNum w:abstractNumId="1" w15:restartNumberingAfterBreak="0">
    <w:nsid w:val="068F3F87"/>
    <w:multiLevelType w:val="hybridMultilevel"/>
    <w:tmpl w:val="D0063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C19CF"/>
    <w:multiLevelType w:val="hybridMultilevel"/>
    <w:tmpl w:val="3C840596"/>
    <w:lvl w:ilvl="0" w:tplc="BC6C0DCA">
      <w:start w:val="1"/>
      <w:numFmt w:val="bullet"/>
      <w:lvlText w:val=""/>
      <w:lvlJc w:val="left"/>
      <w:pPr>
        <w:ind w:left="720" w:hanging="360"/>
      </w:pPr>
      <w:rPr>
        <w:rFonts w:hint="default" w:ascii="Symbol" w:hAnsi="Symbol"/>
      </w:rPr>
    </w:lvl>
    <w:lvl w:ilvl="1" w:tplc="5430501A">
      <w:start w:val="1"/>
      <w:numFmt w:val="bullet"/>
      <w:lvlText w:val="o"/>
      <w:lvlJc w:val="left"/>
      <w:pPr>
        <w:ind w:left="1440" w:hanging="360"/>
      </w:pPr>
      <w:rPr>
        <w:rFonts w:hint="default" w:ascii="Courier New" w:hAnsi="Courier New"/>
      </w:rPr>
    </w:lvl>
    <w:lvl w:ilvl="2" w:tplc="8C54F914">
      <w:start w:val="1"/>
      <w:numFmt w:val="bullet"/>
      <w:lvlText w:val=""/>
      <w:lvlJc w:val="left"/>
      <w:pPr>
        <w:ind w:left="2160" w:hanging="360"/>
      </w:pPr>
      <w:rPr>
        <w:rFonts w:hint="default" w:ascii="Wingdings" w:hAnsi="Wingdings"/>
      </w:rPr>
    </w:lvl>
    <w:lvl w:ilvl="3" w:tplc="3DE021DE">
      <w:start w:val="1"/>
      <w:numFmt w:val="bullet"/>
      <w:lvlText w:val=""/>
      <w:lvlJc w:val="left"/>
      <w:pPr>
        <w:ind w:left="2880" w:hanging="360"/>
      </w:pPr>
      <w:rPr>
        <w:rFonts w:hint="default" w:ascii="Symbol" w:hAnsi="Symbol"/>
      </w:rPr>
    </w:lvl>
    <w:lvl w:ilvl="4" w:tplc="9CEA4276">
      <w:start w:val="1"/>
      <w:numFmt w:val="bullet"/>
      <w:lvlText w:val="o"/>
      <w:lvlJc w:val="left"/>
      <w:pPr>
        <w:ind w:left="3600" w:hanging="360"/>
      </w:pPr>
      <w:rPr>
        <w:rFonts w:hint="default" w:ascii="Courier New" w:hAnsi="Courier New"/>
      </w:rPr>
    </w:lvl>
    <w:lvl w:ilvl="5" w:tplc="237A797C">
      <w:start w:val="1"/>
      <w:numFmt w:val="bullet"/>
      <w:lvlText w:val=""/>
      <w:lvlJc w:val="left"/>
      <w:pPr>
        <w:ind w:left="4320" w:hanging="360"/>
      </w:pPr>
      <w:rPr>
        <w:rFonts w:hint="default" w:ascii="Wingdings" w:hAnsi="Wingdings"/>
      </w:rPr>
    </w:lvl>
    <w:lvl w:ilvl="6" w:tplc="1C809D30">
      <w:start w:val="1"/>
      <w:numFmt w:val="bullet"/>
      <w:lvlText w:val=""/>
      <w:lvlJc w:val="left"/>
      <w:pPr>
        <w:ind w:left="5040" w:hanging="360"/>
      </w:pPr>
      <w:rPr>
        <w:rFonts w:hint="default" w:ascii="Symbol" w:hAnsi="Symbol"/>
      </w:rPr>
    </w:lvl>
    <w:lvl w:ilvl="7" w:tplc="E0D87B6E">
      <w:start w:val="1"/>
      <w:numFmt w:val="bullet"/>
      <w:lvlText w:val="o"/>
      <w:lvlJc w:val="left"/>
      <w:pPr>
        <w:ind w:left="5760" w:hanging="360"/>
      </w:pPr>
      <w:rPr>
        <w:rFonts w:hint="default" w:ascii="Courier New" w:hAnsi="Courier New"/>
      </w:rPr>
    </w:lvl>
    <w:lvl w:ilvl="8" w:tplc="C298DA1E">
      <w:start w:val="1"/>
      <w:numFmt w:val="bullet"/>
      <w:lvlText w:val=""/>
      <w:lvlJc w:val="left"/>
      <w:pPr>
        <w:ind w:left="6480" w:hanging="360"/>
      </w:pPr>
      <w:rPr>
        <w:rFonts w:hint="default" w:ascii="Wingdings" w:hAnsi="Wingdings"/>
      </w:rPr>
    </w:lvl>
  </w:abstractNum>
  <w:abstractNum w:abstractNumId="3" w15:restartNumberingAfterBreak="0">
    <w:nsid w:val="09F777DE"/>
    <w:multiLevelType w:val="hybridMultilevel"/>
    <w:tmpl w:val="C6AE7B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2C67C1F"/>
    <w:multiLevelType w:val="hybridMultilevel"/>
    <w:tmpl w:val="FC6C6288"/>
    <w:lvl w:ilvl="0" w:tplc="71041532">
      <w:start w:val="1"/>
      <w:numFmt w:val="bullet"/>
      <w:lvlText w:val="•"/>
      <w:lvlJc w:val="left"/>
      <w:pPr>
        <w:tabs>
          <w:tab w:val="num" w:pos="720"/>
        </w:tabs>
        <w:ind w:left="720" w:hanging="360"/>
      </w:pPr>
      <w:rPr>
        <w:rFonts w:hint="default" w:ascii="Arial" w:hAnsi="Arial"/>
      </w:rPr>
    </w:lvl>
    <w:lvl w:ilvl="1" w:tplc="8CB48074" w:tentative="1">
      <w:start w:val="1"/>
      <w:numFmt w:val="bullet"/>
      <w:lvlText w:val="•"/>
      <w:lvlJc w:val="left"/>
      <w:pPr>
        <w:tabs>
          <w:tab w:val="num" w:pos="1440"/>
        </w:tabs>
        <w:ind w:left="1440" w:hanging="360"/>
      </w:pPr>
      <w:rPr>
        <w:rFonts w:hint="default" w:ascii="Arial" w:hAnsi="Arial"/>
      </w:rPr>
    </w:lvl>
    <w:lvl w:ilvl="2" w:tplc="6A3E63D8" w:tentative="1">
      <w:start w:val="1"/>
      <w:numFmt w:val="bullet"/>
      <w:lvlText w:val="•"/>
      <w:lvlJc w:val="left"/>
      <w:pPr>
        <w:tabs>
          <w:tab w:val="num" w:pos="2160"/>
        </w:tabs>
        <w:ind w:left="2160" w:hanging="360"/>
      </w:pPr>
      <w:rPr>
        <w:rFonts w:hint="default" w:ascii="Arial" w:hAnsi="Arial"/>
      </w:rPr>
    </w:lvl>
    <w:lvl w:ilvl="3" w:tplc="CF00B0D8" w:tentative="1">
      <w:start w:val="1"/>
      <w:numFmt w:val="bullet"/>
      <w:lvlText w:val="•"/>
      <w:lvlJc w:val="left"/>
      <w:pPr>
        <w:tabs>
          <w:tab w:val="num" w:pos="2880"/>
        </w:tabs>
        <w:ind w:left="2880" w:hanging="360"/>
      </w:pPr>
      <w:rPr>
        <w:rFonts w:hint="default" w:ascii="Arial" w:hAnsi="Arial"/>
      </w:rPr>
    </w:lvl>
    <w:lvl w:ilvl="4" w:tplc="DF58E62C" w:tentative="1">
      <w:start w:val="1"/>
      <w:numFmt w:val="bullet"/>
      <w:lvlText w:val="•"/>
      <w:lvlJc w:val="left"/>
      <w:pPr>
        <w:tabs>
          <w:tab w:val="num" w:pos="3600"/>
        </w:tabs>
        <w:ind w:left="3600" w:hanging="360"/>
      </w:pPr>
      <w:rPr>
        <w:rFonts w:hint="default" w:ascii="Arial" w:hAnsi="Arial"/>
      </w:rPr>
    </w:lvl>
    <w:lvl w:ilvl="5" w:tplc="CC0206FC" w:tentative="1">
      <w:start w:val="1"/>
      <w:numFmt w:val="bullet"/>
      <w:lvlText w:val="•"/>
      <w:lvlJc w:val="left"/>
      <w:pPr>
        <w:tabs>
          <w:tab w:val="num" w:pos="4320"/>
        </w:tabs>
        <w:ind w:left="4320" w:hanging="360"/>
      </w:pPr>
      <w:rPr>
        <w:rFonts w:hint="default" w:ascii="Arial" w:hAnsi="Arial"/>
      </w:rPr>
    </w:lvl>
    <w:lvl w:ilvl="6" w:tplc="3404CF8E" w:tentative="1">
      <w:start w:val="1"/>
      <w:numFmt w:val="bullet"/>
      <w:lvlText w:val="•"/>
      <w:lvlJc w:val="left"/>
      <w:pPr>
        <w:tabs>
          <w:tab w:val="num" w:pos="5040"/>
        </w:tabs>
        <w:ind w:left="5040" w:hanging="360"/>
      </w:pPr>
      <w:rPr>
        <w:rFonts w:hint="default" w:ascii="Arial" w:hAnsi="Arial"/>
      </w:rPr>
    </w:lvl>
    <w:lvl w:ilvl="7" w:tplc="18D06A76" w:tentative="1">
      <w:start w:val="1"/>
      <w:numFmt w:val="bullet"/>
      <w:lvlText w:val="•"/>
      <w:lvlJc w:val="left"/>
      <w:pPr>
        <w:tabs>
          <w:tab w:val="num" w:pos="5760"/>
        </w:tabs>
        <w:ind w:left="5760" w:hanging="360"/>
      </w:pPr>
      <w:rPr>
        <w:rFonts w:hint="default" w:ascii="Arial" w:hAnsi="Arial"/>
      </w:rPr>
    </w:lvl>
    <w:lvl w:ilvl="8" w:tplc="BBB6B516"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1ED34ABC"/>
    <w:multiLevelType w:val="hybridMultilevel"/>
    <w:tmpl w:val="843C65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1CADBA8"/>
    <w:multiLevelType w:val="hybridMultilevel"/>
    <w:tmpl w:val="ECFC08A4"/>
    <w:lvl w:ilvl="0" w:tplc="FAEE0652">
      <w:start w:val="1"/>
      <w:numFmt w:val="bullet"/>
      <w:lvlText w:val=""/>
      <w:lvlJc w:val="left"/>
      <w:pPr>
        <w:ind w:left="1080" w:hanging="360"/>
      </w:pPr>
      <w:rPr>
        <w:rFonts w:hint="default" w:ascii="Symbol" w:hAnsi="Symbol"/>
      </w:rPr>
    </w:lvl>
    <w:lvl w:ilvl="1" w:tplc="C4A43D6A">
      <w:start w:val="1"/>
      <w:numFmt w:val="bullet"/>
      <w:lvlText w:val="o"/>
      <w:lvlJc w:val="left"/>
      <w:pPr>
        <w:ind w:left="1800" w:hanging="360"/>
      </w:pPr>
      <w:rPr>
        <w:rFonts w:hint="default" w:ascii="Courier New" w:hAnsi="Courier New"/>
      </w:rPr>
    </w:lvl>
    <w:lvl w:ilvl="2" w:tplc="9484FEE0">
      <w:start w:val="1"/>
      <w:numFmt w:val="bullet"/>
      <w:lvlText w:val=""/>
      <w:lvlJc w:val="left"/>
      <w:pPr>
        <w:ind w:left="2520" w:hanging="360"/>
      </w:pPr>
      <w:rPr>
        <w:rFonts w:hint="default" w:ascii="Wingdings" w:hAnsi="Wingdings"/>
      </w:rPr>
    </w:lvl>
    <w:lvl w:ilvl="3" w:tplc="759A0FDC">
      <w:start w:val="1"/>
      <w:numFmt w:val="bullet"/>
      <w:lvlText w:val=""/>
      <w:lvlJc w:val="left"/>
      <w:pPr>
        <w:ind w:left="3240" w:hanging="360"/>
      </w:pPr>
      <w:rPr>
        <w:rFonts w:hint="default" w:ascii="Symbol" w:hAnsi="Symbol"/>
      </w:rPr>
    </w:lvl>
    <w:lvl w:ilvl="4" w:tplc="AA9A4BC4">
      <w:start w:val="1"/>
      <w:numFmt w:val="bullet"/>
      <w:lvlText w:val="o"/>
      <w:lvlJc w:val="left"/>
      <w:pPr>
        <w:ind w:left="3960" w:hanging="360"/>
      </w:pPr>
      <w:rPr>
        <w:rFonts w:hint="default" w:ascii="Courier New" w:hAnsi="Courier New"/>
      </w:rPr>
    </w:lvl>
    <w:lvl w:ilvl="5" w:tplc="0CA0CF94">
      <w:start w:val="1"/>
      <w:numFmt w:val="bullet"/>
      <w:lvlText w:val=""/>
      <w:lvlJc w:val="left"/>
      <w:pPr>
        <w:ind w:left="4680" w:hanging="360"/>
      </w:pPr>
      <w:rPr>
        <w:rFonts w:hint="default" w:ascii="Wingdings" w:hAnsi="Wingdings"/>
      </w:rPr>
    </w:lvl>
    <w:lvl w:ilvl="6" w:tplc="1ED88D9E">
      <w:start w:val="1"/>
      <w:numFmt w:val="bullet"/>
      <w:lvlText w:val=""/>
      <w:lvlJc w:val="left"/>
      <w:pPr>
        <w:ind w:left="5400" w:hanging="360"/>
      </w:pPr>
      <w:rPr>
        <w:rFonts w:hint="default" w:ascii="Symbol" w:hAnsi="Symbol"/>
      </w:rPr>
    </w:lvl>
    <w:lvl w:ilvl="7" w:tplc="84E6CAE8">
      <w:start w:val="1"/>
      <w:numFmt w:val="bullet"/>
      <w:lvlText w:val="o"/>
      <w:lvlJc w:val="left"/>
      <w:pPr>
        <w:ind w:left="6120" w:hanging="360"/>
      </w:pPr>
      <w:rPr>
        <w:rFonts w:hint="default" w:ascii="Courier New" w:hAnsi="Courier New"/>
      </w:rPr>
    </w:lvl>
    <w:lvl w:ilvl="8" w:tplc="AF921C28">
      <w:start w:val="1"/>
      <w:numFmt w:val="bullet"/>
      <w:lvlText w:val=""/>
      <w:lvlJc w:val="left"/>
      <w:pPr>
        <w:ind w:left="6840" w:hanging="360"/>
      </w:pPr>
      <w:rPr>
        <w:rFonts w:hint="default" w:ascii="Wingdings" w:hAnsi="Wingdings"/>
      </w:rPr>
    </w:lvl>
  </w:abstractNum>
  <w:abstractNum w:abstractNumId="7" w15:restartNumberingAfterBreak="0">
    <w:nsid w:val="2474242E"/>
    <w:multiLevelType w:val="hybridMultilevel"/>
    <w:tmpl w:val="E7682B2C"/>
    <w:lvl w:ilvl="0" w:tplc="AF7A823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AD7EA8"/>
    <w:multiLevelType w:val="hybridMultilevel"/>
    <w:tmpl w:val="750A676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4A71259"/>
    <w:multiLevelType w:val="hybridMultilevel"/>
    <w:tmpl w:val="686A1836"/>
    <w:lvl w:ilvl="0" w:tplc="4B9E82E8">
      <w:start w:val="1"/>
      <w:numFmt w:val="bullet"/>
      <w:lvlText w:val=""/>
      <w:lvlJc w:val="left"/>
      <w:pPr>
        <w:ind w:left="720" w:hanging="360"/>
      </w:pPr>
      <w:rPr>
        <w:rFonts w:hint="default" w:ascii="Symbol" w:hAnsi="Symbol"/>
      </w:rPr>
    </w:lvl>
    <w:lvl w:ilvl="1" w:tplc="9184D9E4">
      <w:start w:val="1"/>
      <w:numFmt w:val="bullet"/>
      <w:lvlText w:val="o"/>
      <w:lvlJc w:val="left"/>
      <w:pPr>
        <w:ind w:left="1440" w:hanging="360"/>
      </w:pPr>
      <w:rPr>
        <w:rFonts w:hint="default" w:ascii="Courier New" w:hAnsi="Courier New"/>
      </w:rPr>
    </w:lvl>
    <w:lvl w:ilvl="2" w:tplc="804444AE">
      <w:start w:val="1"/>
      <w:numFmt w:val="bullet"/>
      <w:lvlText w:val=""/>
      <w:lvlJc w:val="left"/>
      <w:pPr>
        <w:ind w:left="2160" w:hanging="360"/>
      </w:pPr>
      <w:rPr>
        <w:rFonts w:hint="default" w:ascii="Wingdings" w:hAnsi="Wingdings"/>
      </w:rPr>
    </w:lvl>
    <w:lvl w:ilvl="3" w:tplc="1C74F276">
      <w:start w:val="1"/>
      <w:numFmt w:val="bullet"/>
      <w:lvlText w:val=""/>
      <w:lvlJc w:val="left"/>
      <w:pPr>
        <w:ind w:left="2880" w:hanging="360"/>
      </w:pPr>
      <w:rPr>
        <w:rFonts w:hint="default" w:ascii="Symbol" w:hAnsi="Symbol"/>
      </w:rPr>
    </w:lvl>
    <w:lvl w:ilvl="4" w:tplc="4C12C2CC">
      <w:start w:val="1"/>
      <w:numFmt w:val="bullet"/>
      <w:lvlText w:val="o"/>
      <w:lvlJc w:val="left"/>
      <w:pPr>
        <w:ind w:left="3600" w:hanging="360"/>
      </w:pPr>
      <w:rPr>
        <w:rFonts w:hint="default" w:ascii="Courier New" w:hAnsi="Courier New"/>
      </w:rPr>
    </w:lvl>
    <w:lvl w:ilvl="5" w:tplc="B386C84E">
      <w:start w:val="1"/>
      <w:numFmt w:val="bullet"/>
      <w:lvlText w:val=""/>
      <w:lvlJc w:val="left"/>
      <w:pPr>
        <w:ind w:left="4320" w:hanging="360"/>
      </w:pPr>
      <w:rPr>
        <w:rFonts w:hint="default" w:ascii="Wingdings" w:hAnsi="Wingdings"/>
      </w:rPr>
    </w:lvl>
    <w:lvl w:ilvl="6" w:tplc="ED36E5BE">
      <w:start w:val="1"/>
      <w:numFmt w:val="bullet"/>
      <w:lvlText w:val=""/>
      <w:lvlJc w:val="left"/>
      <w:pPr>
        <w:ind w:left="5040" w:hanging="360"/>
      </w:pPr>
      <w:rPr>
        <w:rFonts w:hint="default" w:ascii="Symbol" w:hAnsi="Symbol"/>
      </w:rPr>
    </w:lvl>
    <w:lvl w:ilvl="7" w:tplc="596C016C">
      <w:start w:val="1"/>
      <w:numFmt w:val="bullet"/>
      <w:lvlText w:val="o"/>
      <w:lvlJc w:val="left"/>
      <w:pPr>
        <w:ind w:left="5760" w:hanging="360"/>
      </w:pPr>
      <w:rPr>
        <w:rFonts w:hint="default" w:ascii="Courier New" w:hAnsi="Courier New"/>
      </w:rPr>
    </w:lvl>
    <w:lvl w:ilvl="8" w:tplc="F8DA7098">
      <w:start w:val="1"/>
      <w:numFmt w:val="bullet"/>
      <w:lvlText w:val=""/>
      <w:lvlJc w:val="left"/>
      <w:pPr>
        <w:ind w:left="6480" w:hanging="360"/>
      </w:pPr>
      <w:rPr>
        <w:rFonts w:hint="default" w:ascii="Wingdings" w:hAnsi="Wingdings"/>
      </w:rPr>
    </w:lvl>
  </w:abstractNum>
  <w:abstractNum w:abstractNumId="10" w15:restartNumberingAfterBreak="0">
    <w:nsid w:val="462236C1"/>
    <w:multiLevelType w:val="hybridMultilevel"/>
    <w:tmpl w:val="9D6497C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1" w15:restartNumberingAfterBreak="0">
    <w:nsid w:val="4940EE7A"/>
    <w:multiLevelType w:val="hybridMultilevel"/>
    <w:tmpl w:val="13AE60FA"/>
    <w:lvl w:ilvl="0" w:tplc="C45C9E38">
      <w:start w:val="1"/>
      <w:numFmt w:val="bullet"/>
      <w:lvlText w:val=""/>
      <w:lvlJc w:val="left"/>
      <w:pPr>
        <w:ind w:left="1080" w:hanging="360"/>
      </w:pPr>
      <w:rPr>
        <w:rFonts w:hint="default" w:ascii="Symbol" w:hAnsi="Symbol"/>
      </w:rPr>
    </w:lvl>
    <w:lvl w:ilvl="1" w:tplc="6DC0F3A8">
      <w:start w:val="1"/>
      <w:numFmt w:val="bullet"/>
      <w:lvlText w:val="o"/>
      <w:lvlJc w:val="left"/>
      <w:pPr>
        <w:ind w:left="1800" w:hanging="360"/>
      </w:pPr>
      <w:rPr>
        <w:rFonts w:hint="default" w:ascii="Courier New" w:hAnsi="Courier New"/>
      </w:rPr>
    </w:lvl>
    <w:lvl w:ilvl="2" w:tplc="2CE81A46">
      <w:start w:val="1"/>
      <w:numFmt w:val="bullet"/>
      <w:lvlText w:val=""/>
      <w:lvlJc w:val="left"/>
      <w:pPr>
        <w:ind w:left="2520" w:hanging="360"/>
      </w:pPr>
      <w:rPr>
        <w:rFonts w:hint="default" w:ascii="Wingdings" w:hAnsi="Wingdings"/>
      </w:rPr>
    </w:lvl>
    <w:lvl w:ilvl="3" w:tplc="5EAC50FE">
      <w:start w:val="1"/>
      <w:numFmt w:val="bullet"/>
      <w:lvlText w:val=""/>
      <w:lvlJc w:val="left"/>
      <w:pPr>
        <w:ind w:left="3240" w:hanging="360"/>
      </w:pPr>
      <w:rPr>
        <w:rFonts w:hint="default" w:ascii="Symbol" w:hAnsi="Symbol"/>
      </w:rPr>
    </w:lvl>
    <w:lvl w:ilvl="4" w:tplc="90FEED36">
      <w:start w:val="1"/>
      <w:numFmt w:val="bullet"/>
      <w:lvlText w:val="o"/>
      <w:lvlJc w:val="left"/>
      <w:pPr>
        <w:ind w:left="3960" w:hanging="360"/>
      </w:pPr>
      <w:rPr>
        <w:rFonts w:hint="default" w:ascii="Courier New" w:hAnsi="Courier New"/>
      </w:rPr>
    </w:lvl>
    <w:lvl w:ilvl="5" w:tplc="D1765A08">
      <w:start w:val="1"/>
      <w:numFmt w:val="bullet"/>
      <w:lvlText w:val=""/>
      <w:lvlJc w:val="left"/>
      <w:pPr>
        <w:ind w:left="4680" w:hanging="360"/>
      </w:pPr>
      <w:rPr>
        <w:rFonts w:hint="default" w:ascii="Wingdings" w:hAnsi="Wingdings"/>
      </w:rPr>
    </w:lvl>
    <w:lvl w:ilvl="6" w:tplc="6054DC1A">
      <w:start w:val="1"/>
      <w:numFmt w:val="bullet"/>
      <w:lvlText w:val=""/>
      <w:lvlJc w:val="left"/>
      <w:pPr>
        <w:ind w:left="5400" w:hanging="360"/>
      </w:pPr>
      <w:rPr>
        <w:rFonts w:hint="default" w:ascii="Symbol" w:hAnsi="Symbol"/>
      </w:rPr>
    </w:lvl>
    <w:lvl w:ilvl="7" w:tplc="4D9A77C6">
      <w:start w:val="1"/>
      <w:numFmt w:val="bullet"/>
      <w:lvlText w:val="o"/>
      <w:lvlJc w:val="left"/>
      <w:pPr>
        <w:ind w:left="6120" w:hanging="360"/>
      </w:pPr>
      <w:rPr>
        <w:rFonts w:hint="default" w:ascii="Courier New" w:hAnsi="Courier New"/>
      </w:rPr>
    </w:lvl>
    <w:lvl w:ilvl="8" w:tplc="80E410CE">
      <w:start w:val="1"/>
      <w:numFmt w:val="bullet"/>
      <w:lvlText w:val=""/>
      <w:lvlJc w:val="left"/>
      <w:pPr>
        <w:ind w:left="6840" w:hanging="360"/>
      </w:pPr>
      <w:rPr>
        <w:rFonts w:hint="default" w:ascii="Wingdings" w:hAnsi="Wingdings"/>
      </w:rPr>
    </w:lvl>
  </w:abstractNum>
  <w:abstractNum w:abstractNumId="12" w15:restartNumberingAfterBreak="0">
    <w:nsid w:val="4AB3ACBA"/>
    <w:multiLevelType w:val="hybridMultilevel"/>
    <w:tmpl w:val="ECFE779A"/>
    <w:lvl w:ilvl="0" w:tplc="E04439FC">
      <w:start w:val="1"/>
      <w:numFmt w:val="bullet"/>
      <w:lvlText w:val=""/>
      <w:lvlJc w:val="left"/>
      <w:pPr>
        <w:ind w:left="720" w:hanging="360"/>
      </w:pPr>
      <w:rPr>
        <w:rFonts w:hint="default" w:ascii="Symbol" w:hAnsi="Symbol"/>
      </w:rPr>
    </w:lvl>
    <w:lvl w:ilvl="1" w:tplc="C5B2DCF0">
      <w:start w:val="1"/>
      <w:numFmt w:val="bullet"/>
      <w:lvlText w:val="o"/>
      <w:lvlJc w:val="left"/>
      <w:pPr>
        <w:ind w:left="1440" w:hanging="360"/>
      </w:pPr>
      <w:rPr>
        <w:rFonts w:hint="default" w:ascii="Courier New" w:hAnsi="Courier New"/>
      </w:rPr>
    </w:lvl>
    <w:lvl w:ilvl="2" w:tplc="6AAA5CB0">
      <w:start w:val="1"/>
      <w:numFmt w:val="bullet"/>
      <w:lvlText w:val=""/>
      <w:lvlJc w:val="left"/>
      <w:pPr>
        <w:ind w:left="2160" w:hanging="360"/>
      </w:pPr>
      <w:rPr>
        <w:rFonts w:hint="default" w:ascii="Wingdings" w:hAnsi="Wingdings"/>
      </w:rPr>
    </w:lvl>
    <w:lvl w:ilvl="3" w:tplc="4992DD24">
      <w:start w:val="1"/>
      <w:numFmt w:val="bullet"/>
      <w:lvlText w:val=""/>
      <w:lvlJc w:val="left"/>
      <w:pPr>
        <w:ind w:left="2880" w:hanging="360"/>
      </w:pPr>
      <w:rPr>
        <w:rFonts w:hint="default" w:ascii="Symbol" w:hAnsi="Symbol"/>
      </w:rPr>
    </w:lvl>
    <w:lvl w:ilvl="4" w:tplc="48DECE3A">
      <w:start w:val="1"/>
      <w:numFmt w:val="bullet"/>
      <w:lvlText w:val="o"/>
      <w:lvlJc w:val="left"/>
      <w:pPr>
        <w:ind w:left="3600" w:hanging="360"/>
      </w:pPr>
      <w:rPr>
        <w:rFonts w:hint="default" w:ascii="Courier New" w:hAnsi="Courier New"/>
      </w:rPr>
    </w:lvl>
    <w:lvl w:ilvl="5" w:tplc="1412528A">
      <w:start w:val="1"/>
      <w:numFmt w:val="bullet"/>
      <w:lvlText w:val=""/>
      <w:lvlJc w:val="left"/>
      <w:pPr>
        <w:ind w:left="4320" w:hanging="360"/>
      </w:pPr>
      <w:rPr>
        <w:rFonts w:hint="default" w:ascii="Wingdings" w:hAnsi="Wingdings"/>
      </w:rPr>
    </w:lvl>
    <w:lvl w:ilvl="6" w:tplc="05A4C830">
      <w:start w:val="1"/>
      <w:numFmt w:val="bullet"/>
      <w:lvlText w:val=""/>
      <w:lvlJc w:val="left"/>
      <w:pPr>
        <w:ind w:left="5040" w:hanging="360"/>
      </w:pPr>
      <w:rPr>
        <w:rFonts w:hint="default" w:ascii="Symbol" w:hAnsi="Symbol"/>
      </w:rPr>
    </w:lvl>
    <w:lvl w:ilvl="7" w:tplc="84CCE694">
      <w:start w:val="1"/>
      <w:numFmt w:val="bullet"/>
      <w:lvlText w:val="o"/>
      <w:lvlJc w:val="left"/>
      <w:pPr>
        <w:ind w:left="5760" w:hanging="360"/>
      </w:pPr>
      <w:rPr>
        <w:rFonts w:hint="default" w:ascii="Courier New" w:hAnsi="Courier New"/>
      </w:rPr>
    </w:lvl>
    <w:lvl w:ilvl="8" w:tplc="5E1A8CC2">
      <w:start w:val="1"/>
      <w:numFmt w:val="bullet"/>
      <w:lvlText w:val=""/>
      <w:lvlJc w:val="left"/>
      <w:pPr>
        <w:ind w:left="6480" w:hanging="360"/>
      </w:pPr>
      <w:rPr>
        <w:rFonts w:hint="default" w:ascii="Wingdings" w:hAnsi="Wingdings"/>
      </w:rPr>
    </w:lvl>
  </w:abstractNum>
  <w:abstractNum w:abstractNumId="13" w15:restartNumberingAfterBreak="0">
    <w:nsid w:val="4E7D5E31"/>
    <w:multiLevelType w:val="hybridMultilevel"/>
    <w:tmpl w:val="97D8BFA2"/>
    <w:lvl w:ilvl="0" w:tplc="AF7A823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7D6B5D"/>
    <w:multiLevelType w:val="multilevel"/>
    <w:tmpl w:val="367A36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6355B119"/>
    <w:multiLevelType w:val="hybridMultilevel"/>
    <w:tmpl w:val="969A041E"/>
    <w:lvl w:ilvl="0" w:tplc="6F1E49C8">
      <w:start w:val="1"/>
      <w:numFmt w:val="bullet"/>
      <w:lvlText w:val=""/>
      <w:lvlJc w:val="left"/>
      <w:pPr>
        <w:ind w:left="720" w:hanging="360"/>
      </w:pPr>
      <w:rPr>
        <w:rFonts w:hint="default" w:ascii="Symbol" w:hAnsi="Symbol"/>
      </w:rPr>
    </w:lvl>
    <w:lvl w:ilvl="1" w:tplc="FCA29D38">
      <w:start w:val="1"/>
      <w:numFmt w:val="bullet"/>
      <w:lvlText w:val="o"/>
      <w:lvlJc w:val="left"/>
      <w:pPr>
        <w:ind w:left="1440" w:hanging="360"/>
      </w:pPr>
      <w:rPr>
        <w:rFonts w:hint="default" w:ascii="Courier New" w:hAnsi="Courier New"/>
      </w:rPr>
    </w:lvl>
    <w:lvl w:ilvl="2" w:tplc="FEFA5210">
      <w:start w:val="1"/>
      <w:numFmt w:val="bullet"/>
      <w:lvlText w:val=""/>
      <w:lvlJc w:val="left"/>
      <w:pPr>
        <w:ind w:left="2160" w:hanging="360"/>
      </w:pPr>
      <w:rPr>
        <w:rFonts w:hint="default" w:ascii="Wingdings" w:hAnsi="Wingdings"/>
      </w:rPr>
    </w:lvl>
    <w:lvl w:ilvl="3" w:tplc="C2D87FDE">
      <w:start w:val="1"/>
      <w:numFmt w:val="bullet"/>
      <w:lvlText w:val=""/>
      <w:lvlJc w:val="left"/>
      <w:pPr>
        <w:ind w:left="2880" w:hanging="360"/>
      </w:pPr>
      <w:rPr>
        <w:rFonts w:hint="default" w:ascii="Symbol" w:hAnsi="Symbol"/>
      </w:rPr>
    </w:lvl>
    <w:lvl w:ilvl="4" w:tplc="054EDFA6">
      <w:start w:val="1"/>
      <w:numFmt w:val="bullet"/>
      <w:lvlText w:val="o"/>
      <w:lvlJc w:val="left"/>
      <w:pPr>
        <w:ind w:left="3600" w:hanging="360"/>
      </w:pPr>
      <w:rPr>
        <w:rFonts w:hint="default" w:ascii="Courier New" w:hAnsi="Courier New"/>
      </w:rPr>
    </w:lvl>
    <w:lvl w:ilvl="5" w:tplc="8410D43C">
      <w:start w:val="1"/>
      <w:numFmt w:val="bullet"/>
      <w:lvlText w:val=""/>
      <w:lvlJc w:val="left"/>
      <w:pPr>
        <w:ind w:left="4320" w:hanging="360"/>
      </w:pPr>
      <w:rPr>
        <w:rFonts w:hint="default" w:ascii="Wingdings" w:hAnsi="Wingdings"/>
      </w:rPr>
    </w:lvl>
    <w:lvl w:ilvl="6" w:tplc="A196864C">
      <w:start w:val="1"/>
      <w:numFmt w:val="bullet"/>
      <w:lvlText w:val=""/>
      <w:lvlJc w:val="left"/>
      <w:pPr>
        <w:ind w:left="5040" w:hanging="360"/>
      </w:pPr>
      <w:rPr>
        <w:rFonts w:hint="default" w:ascii="Symbol" w:hAnsi="Symbol"/>
      </w:rPr>
    </w:lvl>
    <w:lvl w:ilvl="7" w:tplc="7F8A4CBE">
      <w:start w:val="1"/>
      <w:numFmt w:val="bullet"/>
      <w:lvlText w:val="o"/>
      <w:lvlJc w:val="left"/>
      <w:pPr>
        <w:ind w:left="5760" w:hanging="360"/>
      </w:pPr>
      <w:rPr>
        <w:rFonts w:hint="default" w:ascii="Courier New" w:hAnsi="Courier New"/>
      </w:rPr>
    </w:lvl>
    <w:lvl w:ilvl="8" w:tplc="A8126ABE">
      <w:start w:val="1"/>
      <w:numFmt w:val="bullet"/>
      <w:lvlText w:val=""/>
      <w:lvlJc w:val="left"/>
      <w:pPr>
        <w:ind w:left="6480" w:hanging="360"/>
      </w:pPr>
      <w:rPr>
        <w:rFonts w:hint="default" w:ascii="Wingdings" w:hAnsi="Wingdings"/>
      </w:rPr>
    </w:lvl>
  </w:abstractNum>
  <w:abstractNum w:abstractNumId="16" w15:restartNumberingAfterBreak="0">
    <w:nsid w:val="6999519C"/>
    <w:multiLevelType w:val="hybridMultilevel"/>
    <w:tmpl w:val="33188D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065E18D"/>
    <w:multiLevelType w:val="hybridMultilevel"/>
    <w:tmpl w:val="81E24B68"/>
    <w:lvl w:ilvl="0" w:tplc="363E5BA6">
      <w:start w:val="1"/>
      <w:numFmt w:val="bullet"/>
      <w:lvlText w:val="-"/>
      <w:lvlJc w:val="left"/>
      <w:pPr>
        <w:ind w:left="720" w:hanging="360"/>
      </w:pPr>
      <w:rPr>
        <w:rFonts w:hint="default" w:ascii="Aptos" w:hAnsi="Aptos"/>
      </w:rPr>
    </w:lvl>
    <w:lvl w:ilvl="1" w:tplc="791A6EF4">
      <w:start w:val="1"/>
      <w:numFmt w:val="bullet"/>
      <w:lvlText w:val="o"/>
      <w:lvlJc w:val="left"/>
      <w:pPr>
        <w:ind w:left="1440" w:hanging="360"/>
      </w:pPr>
      <w:rPr>
        <w:rFonts w:hint="default" w:ascii="Courier New" w:hAnsi="Courier New"/>
      </w:rPr>
    </w:lvl>
    <w:lvl w:ilvl="2" w:tplc="F84ACC3A">
      <w:start w:val="1"/>
      <w:numFmt w:val="bullet"/>
      <w:lvlText w:val=""/>
      <w:lvlJc w:val="left"/>
      <w:pPr>
        <w:ind w:left="2160" w:hanging="360"/>
      </w:pPr>
      <w:rPr>
        <w:rFonts w:hint="default" w:ascii="Wingdings" w:hAnsi="Wingdings"/>
      </w:rPr>
    </w:lvl>
    <w:lvl w:ilvl="3" w:tplc="6CF698BE">
      <w:start w:val="1"/>
      <w:numFmt w:val="bullet"/>
      <w:lvlText w:val=""/>
      <w:lvlJc w:val="left"/>
      <w:pPr>
        <w:ind w:left="2880" w:hanging="360"/>
      </w:pPr>
      <w:rPr>
        <w:rFonts w:hint="default" w:ascii="Symbol" w:hAnsi="Symbol"/>
      </w:rPr>
    </w:lvl>
    <w:lvl w:ilvl="4" w:tplc="5B1CB23C">
      <w:start w:val="1"/>
      <w:numFmt w:val="bullet"/>
      <w:lvlText w:val="o"/>
      <w:lvlJc w:val="left"/>
      <w:pPr>
        <w:ind w:left="3600" w:hanging="360"/>
      </w:pPr>
      <w:rPr>
        <w:rFonts w:hint="default" w:ascii="Courier New" w:hAnsi="Courier New"/>
      </w:rPr>
    </w:lvl>
    <w:lvl w:ilvl="5" w:tplc="36E20A62">
      <w:start w:val="1"/>
      <w:numFmt w:val="bullet"/>
      <w:lvlText w:val=""/>
      <w:lvlJc w:val="left"/>
      <w:pPr>
        <w:ind w:left="4320" w:hanging="360"/>
      </w:pPr>
      <w:rPr>
        <w:rFonts w:hint="default" w:ascii="Wingdings" w:hAnsi="Wingdings"/>
      </w:rPr>
    </w:lvl>
    <w:lvl w:ilvl="6" w:tplc="9E245B3C">
      <w:start w:val="1"/>
      <w:numFmt w:val="bullet"/>
      <w:lvlText w:val=""/>
      <w:lvlJc w:val="left"/>
      <w:pPr>
        <w:ind w:left="5040" w:hanging="360"/>
      </w:pPr>
      <w:rPr>
        <w:rFonts w:hint="default" w:ascii="Symbol" w:hAnsi="Symbol"/>
      </w:rPr>
    </w:lvl>
    <w:lvl w:ilvl="7" w:tplc="91CA950A">
      <w:start w:val="1"/>
      <w:numFmt w:val="bullet"/>
      <w:lvlText w:val="o"/>
      <w:lvlJc w:val="left"/>
      <w:pPr>
        <w:ind w:left="5760" w:hanging="360"/>
      </w:pPr>
      <w:rPr>
        <w:rFonts w:hint="default" w:ascii="Courier New" w:hAnsi="Courier New"/>
      </w:rPr>
    </w:lvl>
    <w:lvl w:ilvl="8" w:tplc="3C02758C">
      <w:start w:val="1"/>
      <w:numFmt w:val="bullet"/>
      <w:lvlText w:val=""/>
      <w:lvlJc w:val="left"/>
      <w:pPr>
        <w:ind w:left="6480" w:hanging="360"/>
      </w:pPr>
      <w:rPr>
        <w:rFonts w:hint="default" w:ascii="Wingdings" w:hAnsi="Wingdings"/>
      </w:rPr>
    </w:lvl>
  </w:abstractNum>
  <w:abstractNum w:abstractNumId="18" w15:restartNumberingAfterBreak="0">
    <w:nsid w:val="708661B7"/>
    <w:multiLevelType w:val="hybridMultilevel"/>
    <w:tmpl w:val="3E664110"/>
    <w:lvl w:ilvl="0" w:tplc="6C74FC3A">
      <w:start w:val="1"/>
      <w:numFmt w:val="bullet"/>
      <w:lvlText w:val=""/>
      <w:lvlJc w:val="left"/>
      <w:pPr>
        <w:ind w:left="720" w:hanging="360"/>
      </w:pPr>
      <w:rPr>
        <w:rFonts w:hint="default" w:ascii="Symbol" w:hAnsi="Symbol"/>
      </w:rPr>
    </w:lvl>
    <w:lvl w:ilvl="1" w:tplc="088E812E">
      <w:start w:val="1"/>
      <w:numFmt w:val="bullet"/>
      <w:lvlText w:val="o"/>
      <w:lvlJc w:val="left"/>
      <w:pPr>
        <w:ind w:left="1440" w:hanging="360"/>
      </w:pPr>
      <w:rPr>
        <w:rFonts w:hint="default" w:ascii="Courier New" w:hAnsi="Courier New"/>
      </w:rPr>
    </w:lvl>
    <w:lvl w:ilvl="2" w:tplc="26D62B22">
      <w:start w:val="1"/>
      <w:numFmt w:val="bullet"/>
      <w:lvlText w:val=""/>
      <w:lvlJc w:val="left"/>
      <w:pPr>
        <w:ind w:left="2160" w:hanging="360"/>
      </w:pPr>
      <w:rPr>
        <w:rFonts w:hint="default" w:ascii="Wingdings" w:hAnsi="Wingdings"/>
      </w:rPr>
    </w:lvl>
    <w:lvl w:ilvl="3" w:tplc="13481B02">
      <w:start w:val="1"/>
      <w:numFmt w:val="bullet"/>
      <w:lvlText w:val=""/>
      <w:lvlJc w:val="left"/>
      <w:pPr>
        <w:ind w:left="2880" w:hanging="360"/>
      </w:pPr>
      <w:rPr>
        <w:rFonts w:hint="default" w:ascii="Symbol" w:hAnsi="Symbol"/>
      </w:rPr>
    </w:lvl>
    <w:lvl w:ilvl="4" w:tplc="A2B6939E">
      <w:start w:val="1"/>
      <w:numFmt w:val="bullet"/>
      <w:lvlText w:val="o"/>
      <w:lvlJc w:val="left"/>
      <w:pPr>
        <w:ind w:left="3600" w:hanging="360"/>
      </w:pPr>
      <w:rPr>
        <w:rFonts w:hint="default" w:ascii="Courier New" w:hAnsi="Courier New"/>
      </w:rPr>
    </w:lvl>
    <w:lvl w:ilvl="5" w:tplc="7A9C1D34">
      <w:start w:val="1"/>
      <w:numFmt w:val="bullet"/>
      <w:lvlText w:val=""/>
      <w:lvlJc w:val="left"/>
      <w:pPr>
        <w:ind w:left="4320" w:hanging="360"/>
      </w:pPr>
      <w:rPr>
        <w:rFonts w:hint="default" w:ascii="Wingdings" w:hAnsi="Wingdings"/>
      </w:rPr>
    </w:lvl>
    <w:lvl w:ilvl="6" w:tplc="93E899C8">
      <w:start w:val="1"/>
      <w:numFmt w:val="bullet"/>
      <w:lvlText w:val=""/>
      <w:lvlJc w:val="left"/>
      <w:pPr>
        <w:ind w:left="5040" w:hanging="360"/>
      </w:pPr>
      <w:rPr>
        <w:rFonts w:hint="default" w:ascii="Symbol" w:hAnsi="Symbol"/>
      </w:rPr>
    </w:lvl>
    <w:lvl w:ilvl="7" w:tplc="1E5C27D8">
      <w:start w:val="1"/>
      <w:numFmt w:val="bullet"/>
      <w:lvlText w:val="o"/>
      <w:lvlJc w:val="left"/>
      <w:pPr>
        <w:ind w:left="5760" w:hanging="360"/>
      </w:pPr>
      <w:rPr>
        <w:rFonts w:hint="default" w:ascii="Courier New" w:hAnsi="Courier New"/>
      </w:rPr>
    </w:lvl>
    <w:lvl w:ilvl="8" w:tplc="EFC292D6">
      <w:start w:val="1"/>
      <w:numFmt w:val="bullet"/>
      <w:lvlText w:val=""/>
      <w:lvlJc w:val="left"/>
      <w:pPr>
        <w:ind w:left="6480" w:hanging="360"/>
      </w:pPr>
      <w:rPr>
        <w:rFonts w:hint="default" w:ascii="Wingdings" w:hAnsi="Wingdings"/>
      </w:rPr>
    </w:lvl>
  </w:abstractNum>
  <w:abstractNum w:abstractNumId="19" w15:restartNumberingAfterBreak="0">
    <w:nsid w:val="769A305B"/>
    <w:multiLevelType w:val="hybridMultilevel"/>
    <w:tmpl w:val="56660C60"/>
    <w:lvl w:ilvl="0" w:tplc="11067A54">
      <w:start w:val="1"/>
      <w:numFmt w:val="bullet"/>
      <w:lvlText w:val=""/>
      <w:lvlJc w:val="left"/>
      <w:pPr>
        <w:ind w:left="720" w:hanging="360"/>
      </w:pPr>
      <w:rPr>
        <w:rFonts w:hint="default" w:ascii="Symbol" w:hAnsi="Symbol"/>
      </w:rPr>
    </w:lvl>
    <w:lvl w:ilvl="1" w:tplc="70086466">
      <w:start w:val="1"/>
      <w:numFmt w:val="bullet"/>
      <w:lvlText w:val="o"/>
      <w:lvlJc w:val="left"/>
      <w:pPr>
        <w:ind w:left="1440" w:hanging="360"/>
      </w:pPr>
      <w:rPr>
        <w:rFonts w:hint="default" w:ascii="Courier New" w:hAnsi="Courier New"/>
      </w:rPr>
    </w:lvl>
    <w:lvl w:ilvl="2" w:tplc="1BA04290">
      <w:start w:val="1"/>
      <w:numFmt w:val="bullet"/>
      <w:lvlText w:val=""/>
      <w:lvlJc w:val="left"/>
      <w:pPr>
        <w:ind w:left="2160" w:hanging="360"/>
      </w:pPr>
      <w:rPr>
        <w:rFonts w:hint="default" w:ascii="Wingdings" w:hAnsi="Wingdings"/>
      </w:rPr>
    </w:lvl>
    <w:lvl w:ilvl="3" w:tplc="1BE80610">
      <w:start w:val="1"/>
      <w:numFmt w:val="bullet"/>
      <w:lvlText w:val=""/>
      <w:lvlJc w:val="left"/>
      <w:pPr>
        <w:ind w:left="2880" w:hanging="360"/>
      </w:pPr>
      <w:rPr>
        <w:rFonts w:hint="default" w:ascii="Symbol" w:hAnsi="Symbol"/>
      </w:rPr>
    </w:lvl>
    <w:lvl w:ilvl="4" w:tplc="12E40AD0">
      <w:start w:val="1"/>
      <w:numFmt w:val="bullet"/>
      <w:lvlText w:val="o"/>
      <w:lvlJc w:val="left"/>
      <w:pPr>
        <w:ind w:left="3600" w:hanging="360"/>
      </w:pPr>
      <w:rPr>
        <w:rFonts w:hint="default" w:ascii="Courier New" w:hAnsi="Courier New"/>
      </w:rPr>
    </w:lvl>
    <w:lvl w:ilvl="5" w:tplc="16B8EC50">
      <w:start w:val="1"/>
      <w:numFmt w:val="bullet"/>
      <w:lvlText w:val=""/>
      <w:lvlJc w:val="left"/>
      <w:pPr>
        <w:ind w:left="4320" w:hanging="360"/>
      </w:pPr>
      <w:rPr>
        <w:rFonts w:hint="default" w:ascii="Wingdings" w:hAnsi="Wingdings"/>
      </w:rPr>
    </w:lvl>
    <w:lvl w:ilvl="6" w:tplc="38D49DC6">
      <w:start w:val="1"/>
      <w:numFmt w:val="bullet"/>
      <w:lvlText w:val=""/>
      <w:lvlJc w:val="left"/>
      <w:pPr>
        <w:ind w:left="5040" w:hanging="360"/>
      </w:pPr>
      <w:rPr>
        <w:rFonts w:hint="default" w:ascii="Symbol" w:hAnsi="Symbol"/>
      </w:rPr>
    </w:lvl>
    <w:lvl w:ilvl="7" w:tplc="4DF66E5C">
      <w:start w:val="1"/>
      <w:numFmt w:val="bullet"/>
      <w:lvlText w:val="o"/>
      <w:lvlJc w:val="left"/>
      <w:pPr>
        <w:ind w:left="5760" w:hanging="360"/>
      </w:pPr>
      <w:rPr>
        <w:rFonts w:hint="default" w:ascii="Courier New" w:hAnsi="Courier New"/>
      </w:rPr>
    </w:lvl>
    <w:lvl w:ilvl="8" w:tplc="55F4F252">
      <w:start w:val="1"/>
      <w:numFmt w:val="bullet"/>
      <w:lvlText w:val=""/>
      <w:lvlJc w:val="left"/>
      <w:pPr>
        <w:ind w:left="6480" w:hanging="360"/>
      </w:pPr>
      <w:rPr>
        <w:rFonts w:hint="default" w:ascii="Wingdings" w:hAnsi="Wingdings"/>
      </w:rPr>
    </w:lvl>
  </w:abstractNum>
  <w:abstractNum w:abstractNumId="20" w15:restartNumberingAfterBreak="0">
    <w:nsid w:val="7BBBA65B"/>
    <w:multiLevelType w:val="hybridMultilevel"/>
    <w:tmpl w:val="243A117A"/>
    <w:lvl w:ilvl="0" w:tplc="B50AD13E">
      <w:start w:val="1"/>
      <w:numFmt w:val="bullet"/>
      <w:lvlText w:val=""/>
      <w:lvlJc w:val="left"/>
      <w:pPr>
        <w:ind w:left="720" w:hanging="360"/>
      </w:pPr>
      <w:rPr>
        <w:rFonts w:hint="default" w:ascii="Symbol" w:hAnsi="Symbol"/>
      </w:rPr>
    </w:lvl>
    <w:lvl w:ilvl="1" w:tplc="BA749BAE">
      <w:start w:val="1"/>
      <w:numFmt w:val="bullet"/>
      <w:lvlText w:val="o"/>
      <w:lvlJc w:val="left"/>
      <w:pPr>
        <w:ind w:left="1440" w:hanging="360"/>
      </w:pPr>
      <w:rPr>
        <w:rFonts w:hint="default" w:ascii="Courier New" w:hAnsi="Courier New"/>
      </w:rPr>
    </w:lvl>
    <w:lvl w:ilvl="2" w:tplc="0B3C5F0E">
      <w:start w:val="1"/>
      <w:numFmt w:val="bullet"/>
      <w:lvlText w:val=""/>
      <w:lvlJc w:val="left"/>
      <w:pPr>
        <w:ind w:left="2160" w:hanging="360"/>
      </w:pPr>
      <w:rPr>
        <w:rFonts w:hint="default" w:ascii="Wingdings" w:hAnsi="Wingdings"/>
      </w:rPr>
    </w:lvl>
    <w:lvl w:ilvl="3" w:tplc="13A87570">
      <w:start w:val="1"/>
      <w:numFmt w:val="bullet"/>
      <w:lvlText w:val=""/>
      <w:lvlJc w:val="left"/>
      <w:pPr>
        <w:ind w:left="2880" w:hanging="360"/>
      </w:pPr>
      <w:rPr>
        <w:rFonts w:hint="default" w:ascii="Symbol" w:hAnsi="Symbol"/>
      </w:rPr>
    </w:lvl>
    <w:lvl w:ilvl="4" w:tplc="D9C4AF18">
      <w:start w:val="1"/>
      <w:numFmt w:val="bullet"/>
      <w:lvlText w:val="o"/>
      <w:lvlJc w:val="left"/>
      <w:pPr>
        <w:ind w:left="3600" w:hanging="360"/>
      </w:pPr>
      <w:rPr>
        <w:rFonts w:hint="default" w:ascii="Courier New" w:hAnsi="Courier New"/>
      </w:rPr>
    </w:lvl>
    <w:lvl w:ilvl="5" w:tplc="A70AA718">
      <w:start w:val="1"/>
      <w:numFmt w:val="bullet"/>
      <w:lvlText w:val=""/>
      <w:lvlJc w:val="left"/>
      <w:pPr>
        <w:ind w:left="4320" w:hanging="360"/>
      </w:pPr>
      <w:rPr>
        <w:rFonts w:hint="default" w:ascii="Wingdings" w:hAnsi="Wingdings"/>
      </w:rPr>
    </w:lvl>
    <w:lvl w:ilvl="6" w:tplc="E9F02AA8">
      <w:start w:val="1"/>
      <w:numFmt w:val="bullet"/>
      <w:lvlText w:val=""/>
      <w:lvlJc w:val="left"/>
      <w:pPr>
        <w:ind w:left="5040" w:hanging="360"/>
      </w:pPr>
      <w:rPr>
        <w:rFonts w:hint="default" w:ascii="Symbol" w:hAnsi="Symbol"/>
      </w:rPr>
    </w:lvl>
    <w:lvl w:ilvl="7" w:tplc="C13820D2">
      <w:start w:val="1"/>
      <w:numFmt w:val="bullet"/>
      <w:lvlText w:val="o"/>
      <w:lvlJc w:val="left"/>
      <w:pPr>
        <w:ind w:left="5760" w:hanging="360"/>
      </w:pPr>
      <w:rPr>
        <w:rFonts w:hint="default" w:ascii="Courier New" w:hAnsi="Courier New"/>
      </w:rPr>
    </w:lvl>
    <w:lvl w:ilvl="8" w:tplc="6494DF48">
      <w:start w:val="1"/>
      <w:numFmt w:val="bullet"/>
      <w:lvlText w:val=""/>
      <w:lvlJc w:val="left"/>
      <w:pPr>
        <w:ind w:left="6480" w:hanging="360"/>
      </w:pPr>
      <w:rPr>
        <w:rFonts w:hint="default" w:ascii="Wingdings" w:hAnsi="Wingdings"/>
      </w:rPr>
    </w:lvl>
  </w:abstractNum>
  <w:num w:numId="1" w16cid:durableId="2146270431">
    <w:abstractNumId w:val="18"/>
  </w:num>
  <w:num w:numId="2" w16cid:durableId="459223724">
    <w:abstractNumId w:val="20"/>
  </w:num>
  <w:num w:numId="3" w16cid:durableId="105319972">
    <w:abstractNumId w:val="12"/>
  </w:num>
  <w:num w:numId="4" w16cid:durableId="864825716">
    <w:abstractNumId w:val="2"/>
  </w:num>
  <w:num w:numId="5" w16cid:durableId="1676952647">
    <w:abstractNumId w:val="15"/>
  </w:num>
  <w:num w:numId="6" w16cid:durableId="603807365">
    <w:abstractNumId w:val="17"/>
  </w:num>
  <w:num w:numId="7" w16cid:durableId="1392852834">
    <w:abstractNumId w:val="9"/>
  </w:num>
  <w:num w:numId="8" w16cid:durableId="246689962">
    <w:abstractNumId w:val="0"/>
  </w:num>
  <w:num w:numId="9" w16cid:durableId="1344363265">
    <w:abstractNumId w:val="6"/>
  </w:num>
  <w:num w:numId="10" w16cid:durableId="60182277">
    <w:abstractNumId w:val="11"/>
  </w:num>
  <w:num w:numId="11" w16cid:durableId="450442720">
    <w:abstractNumId w:val="19"/>
  </w:num>
  <w:num w:numId="12" w16cid:durableId="518356331">
    <w:abstractNumId w:val="3"/>
  </w:num>
  <w:num w:numId="13" w16cid:durableId="1828668671">
    <w:abstractNumId w:val="16"/>
  </w:num>
  <w:num w:numId="14" w16cid:durableId="953903277">
    <w:abstractNumId w:val="10"/>
  </w:num>
  <w:num w:numId="15" w16cid:durableId="2006129542">
    <w:abstractNumId w:val="14"/>
  </w:num>
  <w:num w:numId="16" w16cid:durableId="737676192">
    <w:abstractNumId w:val="1"/>
  </w:num>
  <w:num w:numId="17" w16cid:durableId="10304523">
    <w:abstractNumId w:val="7"/>
  </w:num>
  <w:num w:numId="18" w16cid:durableId="2071883698">
    <w:abstractNumId w:val="13"/>
  </w:num>
  <w:num w:numId="19" w16cid:durableId="1347513753">
    <w:abstractNumId w:val="4"/>
  </w:num>
  <w:num w:numId="20" w16cid:durableId="872617953">
    <w:abstractNumId w:val="5"/>
  </w:num>
  <w:num w:numId="21" w16cid:durableId="1402287827">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hideSpellingErrors/>
  <w:hideGrammaticalErrors/>
  <w:trackRevisions w:val="false"/>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BB5"/>
    <w:rsid w:val="00004BAA"/>
    <w:rsid w:val="00023770"/>
    <w:rsid w:val="000460E2"/>
    <w:rsid w:val="000471E6"/>
    <w:rsid w:val="00054848"/>
    <w:rsid w:val="00066DCD"/>
    <w:rsid w:val="0007335D"/>
    <w:rsid w:val="00080A99"/>
    <w:rsid w:val="00092626"/>
    <w:rsid w:val="000963D6"/>
    <w:rsid w:val="000A2546"/>
    <w:rsid w:val="000A4BC6"/>
    <w:rsid w:val="000B00C5"/>
    <w:rsid w:val="000B2CF4"/>
    <w:rsid w:val="000C24AA"/>
    <w:rsid w:val="000C3A81"/>
    <w:rsid w:val="000C5191"/>
    <w:rsid w:val="000D05E4"/>
    <w:rsid w:val="000D1FC2"/>
    <w:rsid w:val="000D4994"/>
    <w:rsid w:val="000F284E"/>
    <w:rsid w:val="000F3C79"/>
    <w:rsid w:val="00107581"/>
    <w:rsid w:val="00110F40"/>
    <w:rsid w:val="001132B8"/>
    <w:rsid w:val="00117BD3"/>
    <w:rsid w:val="0013555C"/>
    <w:rsid w:val="0013E15D"/>
    <w:rsid w:val="00146878"/>
    <w:rsid w:val="00147640"/>
    <w:rsid w:val="00155AB9"/>
    <w:rsid w:val="00180FDD"/>
    <w:rsid w:val="00183A65"/>
    <w:rsid w:val="00190F98"/>
    <w:rsid w:val="0019355A"/>
    <w:rsid w:val="001957EF"/>
    <w:rsid w:val="00197E85"/>
    <w:rsid w:val="001A03D9"/>
    <w:rsid w:val="001C5134"/>
    <w:rsid w:val="001D011D"/>
    <w:rsid w:val="001D5FC2"/>
    <w:rsid w:val="001D6EE1"/>
    <w:rsid w:val="001E3CAE"/>
    <w:rsid w:val="001F6105"/>
    <w:rsid w:val="002066F8"/>
    <w:rsid w:val="00210440"/>
    <w:rsid w:val="0022064A"/>
    <w:rsid w:val="002217CF"/>
    <w:rsid w:val="00233948"/>
    <w:rsid w:val="00235533"/>
    <w:rsid w:val="00236194"/>
    <w:rsid w:val="002468B8"/>
    <w:rsid w:val="00250087"/>
    <w:rsid w:val="00264497"/>
    <w:rsid w:val="002679D7"/>
    <w:rsid w:val="00277A4A"/>
    <w:rsid w:val="00282AA5"/>
    <w:rsid w:val="002835AA"/>
    <w:rsid w:val="002879AA"/>
    <w:rsid w:val="00297A75"/>
    <w:rsid w:val="002A30F9"/>
    <w:rsid w:val="002A4022"/>
    <w:rsid w:val="002A5F76"/>
    <w:rsid w:val="002B1EBD"/>
    <w:rsid w:val="002D634C"/>
    <w:rsid w:val="002D66AE"/>
    <w:rsid w:val="002E65CB"/>
    <w:rsid w:val="00301AFB"/>
    <w:rsid w:val="00307CD6"/>
    <w:rsid w:val="00330D5E"/>
    <w:rsid w:val="00361297"/>
    <w:rsid w:val="00373950"/>
    <w:rsid w:val="003847FF"/>
    <w:rsid w:val="00393878"/>
    <w:rsid w:val="003B0CBA"/>
    <w:rsid w:val="003B30B4"/>
    <w:rsid w:val="003B6510"/>
    <w:rsid w:val="003C5D5C"/>
    <w:rsid w:val="003D1642"/>
    <w:rsid w:val="003D6AB5"/>
    <w:rsid w:val="003E09AD"/>
    <w:rsid w:val="003E2542"/>
    <w:rsid w:val="003E2EC8"/>
    <w:rsid w:val="003E5FB4"/>
    <w:rsid w:val="00402374"/>
    <w:rsid w:val="004137F7"/>
    <w:rsid w:val="00425E60"/>
    <w:rsid w:val="004267AD"/>
    <w:rsid w:val="004322C0"/>
    <w:rsid w:val="00435D3D"/>
    <w:rsid w:val="004510A2"/>
    <w:rsid w:val="00461513"/>
    <w:rsid w:val="00461532"/>
    <w:rsid w:val="00464975"/>
    <w:rsid w:val="0046567A"/>
    <w:rsid w:val="004764B5"/>
    <w:rsid w:val="004A3EDC"/>
    <w:rsid w:val="004A77BB"/>
    <w:rsid w:val="004B3265"/>
    <w:rsid w:val="004C15B1"/>
    <w:rsid w:val="004D305A"/>
    <w:rsid w:val="004E6C38"/>
    <w:rsid w:val="004F45FD"/>
    <w:rsid w:val="004F58D2"/>
    <w:rsid w:val="00511043"/>
    <w:rsid w:val="00515EA0"/>
    <w:rsid w:val="00531773"/>
    <w:rsid w:val="00533E51"/>
    <w:rsid w:val="00535A01"/>
    <w:rsid w:val="005411EC"/>
    <w:rsid w:val="00547853"/>
    <w:rsid w:val="00556428"/>
    <w:rsid w:val="0055713D"/>
    <w:rsid w:val="00560B74"/>
    <w:rsid w:val="00562565"/>
    <w:rsid w:val="00562C4D"/>
    <w:rsid w:val="005636D5"/>
    <w:rsid w:val="00564B91"/>
    <w:rsid w:val="0056721B"/>
    <w:rsid w:val="0057207F"/>
    <w:rsid w:val="005741F6"/>
    <w:rsid w:val="00584949"/>
    <w:rsid w:val="00586F44"/>
    <w:rsid w:val="005B0E9A"/>
    <w:rsid w:val="005B257B"/>
    <w:rsid w:val="005B3387"/>
    <w:rsid w:val="005B54D7"/>
    <w:rsid w:val="005C255D"/>
    <w:rsid w:val="005C5C94"/>
    <w:rsid w:val="005C6795"/>
    <w:rsid w:val="005D2B55"/>
    <w:rsid w:val="005D35BB"/>
    <w:rsid w:val="005E4946"/>
    <w:rsid w:val="00600B14"/>
    <w:rsid w:val="00601B43"/>
    <w:rsid w:val="00603201"/>
    <w:rsid w:val="006049C8"/>
    <w:rsid w:val="006062E2"/>
    <w:rsid w:val="00611751"/>
    <w:rsid w:val="006171F2"/>
    <w:rsid w:val="0062048F"/>
    <w:rsid w:val="00631532"/>
    <w:rsid w:val="00646BDB"/>
    <w:rsid w:val="006732ED"/>
    <w:rsid w:val="006764DB"/>
    <w:rsid w:val="00693C3A"/>
    <w:rsid w:val="00696D95"/>
    <w:rsid w:val="006A1BEA"/>
    <w:rsid w:val="006A5B5F"/>
    <w:rsid w:val="006A6DDA"/>
    <w:rsid w:val="006B44AF"/>
    <w:rsid w:val="006D108A"/>
    <w:rsid w:val="006D32D6"/>
    <w:rsid w:val="006E2321"/>
    <w:rsid w:val="006E37FA"/>
    <w:rsid w:val="006F2C46"/>
    <w:rsid w:val="006F2FC9"/>
    <w:rsid w:val="006F45F6"/>
    <w:rsid w:val="006F4C0F"/>
    <w:rsid w:val="0070375D"/>
    <w:rsid w:val="007107C1"/>
    <w:rsid w:val="00711F69"/>
    <w:rsid w:val="00715820"/>
    <w:rsid w:val="00721F1F"/>
    <w:rsid w:val="00722B9C"/>
    <w:rsid w:val="00725AA7"/>
    <w:rsid w:val="00731656"/>
    <w:rsid w:val="0074677E"/>
    <w:rsid w:val="00753B30"/>
    <w:rsid w:val="00771522"/>
    <w:rsid w:val="007926C3"/>
    <w:rsid w:val="00793570"/>
    <w:rsid w:val="00795CE1"/>
    <w:rsid w:val="00796DAB"/>
    <w:rsid w:val="007A0855"/>
    <w:rsid w:val="007B1E26"/>
    <w:rsid w:val="007B5C5F"/>
    <w:rsid w:val="007D6A9F"/>
    <w:rsid w:val="007E2107"/>
    <w:rsid w:val="007E3006"/>
    <w:rsid w:val="00807088"/>
    <w:rsid w:val="00807783"/>
    <w:rsid w:val="0080ECD7"/>
    <w:rsid w:val="008221B2"/>
    <w:rsid w:val="00823E81"/>
    <w:rsid w:val="00834B30"/>
    <w:rsid w:val="008554C0"/>
    <w:rsid w:val="0085742D"/>
    <w:rsid w:val="0086583D"/>
    <w:rsid w:val="00880B28"/>
    <w:rsid w:val="00887DF2"/>
    <w:rsid w:val="00890729"/>
    <w:rsid w:val="0089161A"/>
    <w:rsid w:val="008961F0"/>
    <w:rsid w:val="008B4148"/>
    <w:rsid w:val="008E1773"/>
    <w:rsid w:val="009020DF"/>
    <w:rsid w:val="009104C4"/>
    <w:rsid w:val="00913F97"/>
    <w:rsid w:val="00915C50"/>
    <w:rsid w:val="00916BD3"/>
    <w:rsid w:val="00924BC6"/>
    <w:rsid w:val="0093781C"/>
    <w:rsid w:val="009426C7"/>
    <w:rsid w:val="00943678"/>
    <w:rsid w:val="00944382"/>
    <w:rsid w:val="00944EF1"/>
    <w:rsid w:val="00971052"/>
    <w:rsid w:val="00974BC8"/>
    <w:rsid w:val="009859C0"/>
    <w:rsid w:val="00996A7B"/>
    <w:rsid w:val="009A31E5"/>
    <w:rsid w:val="009B09AC"/>
    <w:rsid w:val="009B5626"/>
    <w:rsid w:val="009B673B"/>
    <w:rsid w:val="009B70A5"/>
    <w:rsid w:val="009C26BB"/>
    <w:rsid w:val="009C526B"/>
    <w:rsid w:val="009C7A01"/>
    <w:rsid w:val="009E77A3"/>
    <w:rsid w:val="00A14921"/>
    <w:rsid w:val="00A151D1"/>
    <w:rsid w:val="00A23494"/>
    <w:rsid w:val="00A26E01"/>
    <w:rsid w:val="00A33437"/>
    <w:rsid w:val="00A46408"/>
    <w:rsid w:val="00A601B3"/>
    <w:rsid w:val="00A619CB"/>
    <w:rsid w:val="00A70F2C"/>
    <w:rsid w:val="00A765C8"/>
    <w:rsid w:val="00AC4218"/>
    <w:rsid w:val="00AC558B"/>
    <w:rsid w:val="00AD637A"/>
    <w:rsid w:val="00AE3D3C"/>
    <w:rsid w:val="00AE6F6B"/>
    <w:rsid w:val="00AF02AC"/>
    <w:rsid w:val="00AF331E"/>
    <w:rsid w:val="00B14457"/>
    <w:rsid w:val="00B315B9"/>
    <w:rsid w:val="00B356F3"/>
    <w:rsid w:val="00B47370"/>
    <w:rsid w:val="00B50BE7"/>
    <w:rsid w:val="00B607B7"/>
    <w:rsid w:val="00B6112E"/>
    <w:rsid w:val="00B61CDC"/>
    <w:rsid w:val="00B63C8D"/>
    <w:rsid w:val="00B67E03"/>
    <w:rsid w:val="00B7123B"/>
    <w:rsid w:val="00B86C76"/>
    <w:rsid w:val="00B920EB"/>
    <w:rsid w:val="00B94E4C"/>
    <w:rsid w:val="00BA2E00"/>
    <w:rsid w:val="00BB1194"/>
    <w:rsid w:val="00BB349B"/>
    <w:rsid w:val="00BC5AE9"/>
    <w:rsid w:val="00BD51C6"/>
    <w:rsid w:val="00BD55D2"/>
    <w:rsid w:val="00BF6A28"/>
    <w:rsid w:val="00C06872"/>
    <w:rsid w:val="00C202AF"/>
    <w:rsid w:val="00C24ECE"/>
    <w:rsid w:val="00C252E2"/>
    <w:rsid w:val="00C31D87"/>
    <w:rsid w:val="00C36607"/>
    <w:rsid w:val="00C41695"/>
    <w:rsid w:val="00C52B06"/>
    <w:rsid w:val="00C61474"/>
    <w:rsid w:val="00C64495"/>
    <w:rsid w:val="00C65BEB"/>
    <w:rsid w:val="00C75ACC"/>
    <w:rsid w:val="00C91B4B"/>
    <w:rsid w:val="00C95A08"/>
    <w:rsid w:val="00CA32C8"/>
    <w:rsid w:val="00CA3CFE"/>
    <w:rsid w:val="00CB0C10"/>
    <w:rsid w:val="00CC4066"/>
    <w:rsid w:val="00CC4196"/>
    <w:rsid w:val="00CE7C8B"/>
    <w:rsid w:val="00CF1B84"/>
    <w:rsid w:val="00CF1BDD"/>
    <w:rsid w:val="00CF1DF5"/>
    <w:rsid w:val="00CF1EBC"/>
    <w:rsid w:val="00CF5266"/>
    <w:rsid w:val="00CF5ADB"/>
    <w:rsid w:val="00CF6FDA"/>
    <w:rsid w:val="00CF792A"/>
    <w:rsid w:val="00D03222"/>
    <w:rsid w:val="00D05D19"/>
    <w:rsid w:val="00D073FE"/>
    <w:rsid w:val="00D14606"/>
    <w:rsid w:val="00D1641B"/>
    <w:rsid w:val="00D24FB5"/>
    <w:rsid w:val="00D27BB4"/>
    <w:rsid w:val="00D37BC8"/>
    <w:rsid w:val="00D4670C"/>
    <w:rsid w:val="00D46E23"/>
    <w:rsid w:val="00D50C43"/>
    <w:rsid w:val="00D510A3"/>
    <w:rsid w:val="00D775C7"/>
    <w:rsid w:val="00D85F2E"/>
    <w:rsid w:val="00DA1805"/>
    <w:rsid w:val="00DB6944"/>
    <w:rsid w:val="00DF3913"/>
    <w:rsid w:val="00DF7AEE"/>
    <w:rsid w:val="00E054D7"/>
    <w:rsid w:val="00E15B8E"/>
    <w:rsid w:val="00E17730"/>
    <w:rsid w:val="00E27751"/>
    <w:rsid w:val="00E30A5A"/>
    <w:rsid w:val="00E427FA"/>
    <w:rsid w:val="00E4358A"/>
    <w:rsid w:val="00E46CD6"/>
    <w:rsid w:val="00E50A1C"/>
    <w:rsid w:val="00E51E2E"/>
    <w:rsid w:val="00E528F3"/>
    <w:rsid w:val="00E55E34"/>
    <w:rsid w:val="00E62E9A"/>
    <w:rsid w:val="00E66DCF"/>
    <w:rsid w:val="00E84465"/>
    <w:rsid w:val="00E9154D"/>
    <w:rsid w:val="00E921D5"/>
    <w:rsid w:val="00EA012D"/>
    <w:rsid w:val="00EA75EB"/>
    <w:rsid w:val="00EB75CD"/>
    <w:rsid w:val="00EC1C78"/>
    <w:rsid w:val="00EC3B31"/>
    <w:rsid w:val="00EC679D"/>
    <w:rsid w:val="00F021FF"/>
    <w:rsid w:val="00F24283"/>
    <w:rsid w:val="00F3045A"/>
    <w:rsid w:val="00F342D7"/>
    <w:rsid w:val="00F56BB5"/>
    <w:rsid w:val="00F6087E"/>
    <w:rsid w:val="00F76940"/>
    <w:rsid w:val="00F91C83"/>
    <w:rsid w:val="00F93CDA"/>
    <w:rsid w:val="00F954B1"/>
    <w:rsid w:val="00FA73C5"/>
    <w:rsid w:val="00FBF476"/>
    <w:rsid w:val="00FC3555"/>
    <w:rsid w:val="00FD3362"/>
    <w:rsid w:val="00FE587D"/>
    <w:rsid w:val="00FF1CA7"/>
    <w:rsid w:val="00FFC5AB"/>
    <w:rsid w:val="0102E5B5"/>
    <w:rsid w:val="0111AE09"/>
    <w:rsid w:val="01317AAC"/>
    <w:rsid w:val="0167D129"/>
    <w:rsid w:val="0179A151"/>
    <w:rsid w:val="019900B1"/>
    <w:rsid w:val="019B3C8F"/>
    <w:rsid w:val="01BB5BA7"/>
    <w:rsid w:val="01C01FCE"/>
    <w:rsid w:val="01C3EA8B"/>
    <w:rsid w:val="01D813AD"/>
    <w:rsid w:val="021A81F1"/>
    <w:rsid w:val="021AD9E1"/>
    <w:rsid w:val="02286E3D"/>
    <w:rsid w:val="022921DA"/>
    <w:rsid w:val="02533D48"/>
    <w:rsid w:val="027CE14E"/>
    <w:rsid w:val="028A0734"/>
    <w:rsid w:val="028B04BE"/>
    <w:rsid w:val="02A282FD"/>
    <w:rsid w:val="02AF69EF"/>
    <w:rsid w:val="02B6A11B"/>
    <w:rsid w:val="02C9962A"/>
    <w:rsid w:val="02DDD10F"/>
    <w:rsid w:val="02EC9537"/>
    <w:rsid w:val="02F304FC"/>
    <w:rsid w:val="031C13C2"/>
    <w:rsid w:val="03212CE9"/>
    <w:rsid w:val="0351DCD2"/>
    <w:rsid w:val="03735B4E"/>
    <w:rsid w:val="03A789E9"/>
    <w:rsid w:val="03CE3362"/>
    <w:rsid w:val="03CF2C0A"/>
    <w:rsid w:val="03D22906"/>
    <w:rsid w:val="03E3FA7A"/>
    <w:rsid w:val="0437C5B0"/>
    <w:rsid w:val="0449F9D6"/>
    <w:rsid w:val="049EB95C"/>
    <w:rsid w:val="04A109AF"/>
    <w:rsid w:val="04BDE2EA"/>
    <w:rsid w:val="04BF4A65"/>
    <w:rsid w:val="04D42039"/>
    <w:rsid w:val="04E61E63"/>
    <w:rsid w:val="05097FFE"/>
    <w:rsid w:val="056D640E"/>
    <w:rsid w:val="05892B49"/>
    <w:rsid w:val="058A2B9A"/>
    <w:rsid w:val="0599D363"/>
    <w:rsid w:val="059E9395"/>
    <w:rsid w:val="05A35B24"/>
    <w:rsid w:val="05A59D73"/>
    <w:rsid w:val="05C43CB2"/>
    <w:rsid w:val="05CFD076"/>
    <w:rsid w:val="05EC9DEF"/>
    <w:rsid w:val="05F02348"/>
    <w:rsid w:val="060A5868"/>
    <w:rsid w:val="0613B35F"/>
    <w:rsid w:val="0614354E"/>
    <w:rsid w:val="06724F04"/>
    <w:rsid w:val="068C48D6"/>
    <w:rsid w:val="06AF1C6E"/>
    <w:rsid w:val="06B52651"/>
    <w:rsid w:val="06C40884"/>
    <w:rsid w:val="06D3FBBE"/>
    <w:rsid w:val="06EC021D"/>
    <w:rsid w:val="06F209EB"/>
    <w:rsid w:val="06FA7CCC"/>
    <w:rsid w:val="07094F8E"/>
    <w:rsid w:val="0714F4FC"/>
    <w:rsid w:val="075F9CDA"/>
    <w:rsid w:val="0763254C"/>
    <w:rsid w:val="0766D88A"/>
    <w:rsid w:val="076F4160"/>
    <w:rsid w:val="078343F1"/>
    <w:rsid w:val="078DDA3D"/>
    <w:rsid w:val="07C38626"/>
    <w:rsid w:val="07D3413E"/>
    <w:rsid w:val="07D94E78"/>
    <w:rsid w:val="081A6235"/>
    <w:rsid w:val="081A9A56"/>
    <w:rsid w:val="083AA283"/>
    <w:rsid w:val="083CC5AF"/>
    <w:rsid w:val="083D2609"/>
    <w:rsid w:val="084A1BEF"/>
    <w:rsid w:val="085B2119"/>
    <w:rsid w:val="085B731D"/>
    <w:rsid w:val="08615957"/>
    <w:rsid w:val="08909117"/>
    <w:rsid w:val="08A9A607"/>
    <w:rsid w:val="08E7BFB8"/>
    <w:rsid w:val="08F2735C"/>
    <w:rsid w:val="08FA4393"/>
    <w:rsid w:val="091371C3"/>
    <w:rsid w:val="0918FCE8"/>
    <w:rsid w:val="094DDFC4"/>
    <w:rsid w:val="0977FF36"/>
    <w:rsid w:val="09785559"/>
    <w:rsid w:val="09871CF5"/>
    <w:rsid w:val="0988FADF"/>
    <w:rsid w:val="09B0C88E"/>
    <w:rsid w:val="09B7BFF5"/>
    <w:rsid w:val="09BFEC79"/>
    <w:rsid w:val="09E895AE"/>
    <w:rsid w:val="09F84B30"/>
    <w:rsid w:val="0A4EB127"/>
    <w:rsid w:val="0A55A30E"/>
    <w:rsid w:val="0AA0EFDB"/>
    <w:rsid w:val="0AA3DE39"/>
    <w:rsid w:val="0ACFFD13"/>
    <w:rsid w:val="0AF077EE"/>
    <w:rsid w:val="0AF5EC68"/>
    <w:rsid w:val="0B182B19"/>
    <w:rsid w:val="0B3063F5"/>
    <w:rsid w:val="0B4EA0E2"/>
    <w:rsid w:val="0B8EA765"/>
    <w:rsid w:val="0B93BDC9"/>
    <w:rsid w:val="0B9C1DD4"/>
    <w:rsid w:val="0BC026CC"/>
    <w:rsid w:val="0C1AADEE"/>
    <w:rsid w:val="0C2852F0"/>
    <w:rsid w:val="0C3B523F"/>
    <w:rsid w:val="0C90FAC7"/>
    <w:rsid w:val="0CAB507E"/>
    <w:rsid w:val="0CB825AA"/>
    <w:rsid w:val="0CEE4599"/>
    <w:rsid w:val="0CF1DBE9"/>
    <w:rsid w:val="0D21BAE0"/>
    <w:rsid w:val="0D244648"/>
    <w:rsid w:val="0D313EF5"/>
    <w:rsid w:val="0D618212"/>
    <w:rsid w:val="0D6C1FC5"/>
    <w:rsid w:val="0D824B03"/>
    <w:rsid w:val="0D928AE7"/>
    <w:rsid w:val="0DCAFAF3"/>
    <w:rsid w:val="0DD428E4"/>
    <w:rsid w:val="0DE3D9B0"/>
    <w:rsid w:val="0DE973CB"/>
    <w:rsid w:val="0DED7C4D"/>
    <w:rsid w:val="0E004A86"/>
    <w:rsid w:val="0E2F0C14"/>
    <w:rsid w:val="0E305FDD"/>
    <w:rsid w:val="0E365F0D"/>
    <w:rsid w:val="0E800231"/>
    <w:rsid w:val="0E87CF12"/>
    <w:rsid w:val="0EADC39E"/>
    <w:rsid w:val="0EAFFC71"/>
    <w:rsid w:val="0EB670E1"/>
    <w:rsid w:val="0EBB0E2B"/>
    <w:rsid w:val="0EBE820E"/>
    <w:rsid w:val="0ECCCD16"/>
    <w:rsid w:val="0EE5BC1F"/>
    <w:rsid w:val="0EFDDE2D"/>
    <w:rsid w:val="0F013D26"/>
    <w:rsid w:val="0F2EF85D"/>
    <w:rsid w:val="0F76C8E2"/>
    <w:rsid w:val="0F7A1AB9"/>
    <w:rsid w:val="0F9F91AD"/>
    <w:rsid w:val="0FA55C8D"/>
    <w:rsid w:val="0FBB8DED"/>
    <w:rsid w:val="0FF6CB06"/>
    <w:rsid w:val="101CFDE9"/>
    <w:rsid w:val="101E426D"/>
    <w:rsid w:val="103E6D86"/>
    <w:rsid w:val="105FCF4A"/>
    <w:rsid w:val="1063D5D4"/>
    <w:rsid w:val="1075A786"/>
    <w:rsid w:val="10821F5B"/>
    <w:rsid w:val="109204BC"/>
    <w:rsid w:val="10C1CD0B"/>
    <w:rsid w:val="110F37B0"/>
    <w:rsid w:val="11148227"/>
    <w:rsid w:val="1124C4C3"/>
    <w:rsid w:val="113BEE12"/>
    <w:rsid w:val="11401B4E"/>
    <w:rsid w:val="11465AB7"/>
    <w:rsid w:val="114694BE"/>
    <w:rsid w:val="11957DAC"/>
    <w:rsid w:val="11DA0FB6"/>
    <w:rsid w:val="11DB76BE"/>
    <w:rsid w:val="11DDB373"/>
    <w:rsid w:val="11E04476"/>
    <w:rsid w:val="11E2926F"/>
    <w:rsid w:val="11E5DD95"/>
    <w:rsid w:val="1209A84D"/>
    <w:rsid w:val="12126C6E"/>
    <w:rsid w:val="1241DFA7"/>
    <w:rsid w:val="1277791C"/>
    <w:rsid w:val="12A9C176"/>
    <w:rsid w:val="12ADEDFA"/>
    <w:rsid w:val="12B3F83A"/>
    <w:rsid w:val="12B94539"/>
    <w:rsid w:val="12D906B8"/>
    <w:rsid w:val="12E9B57E"/>
    <w:rsid w:val="13212A2E"/>
    <w:rsid w:val="1329DB73"/>
    <w:rsid w:val="132CF909"/>
    <w:rsid w:val="1340F744"/>
    <w:rsid w:val="13B464C1"/>
    <w:rsid w:val="13BC1260"/>
    <w:rsid w:val="13DE2F58"/>
    <w:rsid w:val="13F8307E"/>
    <w:rsid w:val="140A76AD"/>
    <w:rsid w:val="1436E654"/>
    <w:rsid w:val="1442E313"/>
    <w:rsid w:val="14BABDB8"/>
    <w:rsid w:val="14BCF896"/>
    <w:rsid w:val="14C9B141"/>
    <w:rsid w:val="14D1DCB1"/>
    <w:rsid w:val="151D272D"/>
    <w:rsid w:val="155F081B"/>
    <w:rsid w:val="15711889"/>
    <w:rsid w:val="157760CA"/>
    <w:rsid w:val="157F2602"/>
    <w:rsid w:val="15803646"/>
    <w:rsid w:val="15ADE963"/>
    <w:rsid w:val="15E2D90D"/>
    <w:rsid w:val="15F4C441"/>
    <w:rsid w:val="163E6234"/>
    <w:rsid w:val="168508BF"/>
    <w:rsid w:val="16871D56"/>
    <w:rsid w:val="16A6C508"/>
    <w:rsid w:val="16B6147E"/>
    <w:rsid w:val="16BB9420"/>
    <w:rsid w:val="16BEF547"/>
    <w:rsid w:val="16E04019"/>
    <w:rsid w:val="16E6BC10"/>
    <w:rsid w:val="16F29138"/>
    <w:rsid w:val="17121263"/>
    <w:rsid w:val="17183AAB"/>
    <w:rsid w:val="1736F60C"/>
    <w:rsid w:val="173C7CB2"/>
    <w:rsid w:val="1747D704"/>
    <w:rsid w:val="17545377"/>
    <w:rsid w:val="17761FC4"/>
    <w:rsid w:val="177B6F26"/>
    <w:rsid w:val="177F5474"/>
    <w:rsid w:val="17813126"/>
    <w:rsid w:val="17D979AA"/>
    <w:rsid w:val="18067779"/>
    <w:rsid w:val="181122DD"/>
    <w:rsid w:val="1819E22F"/>
    <w:rsid w:val="184AAEF7"/>
    <w:rsid w:val="18571A24"/>
    <w:rsid w:val="18919C43"/>
    <w:rsid w:val="18A75838"/>
    <w:rsid w:val="18A82B40"/>
    <w:rsid w:val="18CAA218"/>
    <w:rsid w:val="18DD1A6A"/>
    <w:rsid w:val="18DF08A2"/>
    <w:rsid w:val="18E22520"/>
    <w:rsid w:val="18FDC543"/>
    <w:rsid w:val="1905CED0"/>
    <w:rsid w:val="1910E96D"/>
    <w:rsid w:val="19155682"/>
    <w:rsid w:val="192E2D5C"/>
    <w:rsid w:val="196D2D7F"/>
    <w:rsid w:val="1987B1F9"/>
    <w:rsid w:val="198CE347"/>
    <w:rsid w:val="19A0CFE6"/>
    <w:rsid w:val="19A3F42D"/>
    <w:rsid w:val="19A59146"/>
    <w:rsid w:val="19B1CC2B"/>
    <w:rsid w:val="19C6814E"/>
    <w:rsid w:val="19E9CE9C"/>
    <w:rsid w:val="19FAC273"/>
    <w:rsid w:val="1A0913E6"/>
    <w:rsid w:val="1A111D27"/>
    <w:rsid w:val="1A171435"/>
    <w:rsid w:val="1A17A2DA"/>
    <w:rsid w:val="1A184DEA"/>
    <w:rsid w:val="1A2F2F53"/>
    <w:rsid w:val="1A32C737"/>
    <w:rsid w:val="1A3A1A73"/>
    <w:rsid w:val="1A642E03"/>
    <w:rsid w:val="1A797F55"/>
    <w:rsid w:val="1A7C13D4"/>
    <w:rsid w:val="1A879195"/>
    <w:rsid w:val="1A8819E9"/>
    <w:rsid w:val="1AA424F2"/>
    <w:rsid w:val="1AC15177"/>
    <w:rsid w:val="1AE2A5A0"/>
    <w:rsid w:val="1AF88B16"/>
    <w:rsid w:val="1B07ECB1"/>
    <w:rsid w:val="1B3712CB"/>
    <w:rsid w:val="1B377E68"/>
    <w:rsid w:val="1B437C54"/>
    <w:rsid w:val="1B4A41AC"/>
    <w:rsid w:val="1B4C1CCB"/>
    <w:rsid w:val="1B534919"/>
    <w:rsid w:val="1B73CFFD"/>
    <w:rsid w:val="1B7D85EE"/>
    <w:rsid w:val="1B937B1B"/>
    <w:rsid w:val="1BB8AF34"/>
    <w:rsid w:val="1BBC54D6"/>
    <w:rsid w:val="1BC482EB"/>
    <w:rsid w:val="1BD59275"/>
    <w:rsid w:val="1BE3B32E"/>
    <w:rsid w:val="1BFD59F1"/>
    <w:rsid w:val="1C00DBBF"/>
    <w:rsid w:val="1C72F3C8"/>
    <w:rsid w:val="1C9A62E0"/>
    <w:rsid w:val="1C9B2E70"/>
    <w:rsid w:val="1CB166BA"/>
    <w:rsid w:val="1CB36676"/>
    <w:rsid w:val="1CE5F7C2"/>
    <w:rsid w:val="1CE6D2E7"/>
    <w:rsid w:val="1CE6D765"/>
    <w:rsid w:val="1CE92D8E"/>
    <w:rsid w:val="1CEBBD0A"/>
    <w:rsid w:val="1D07A229"/>
    <w:rsid w:val="1D0A3EB1"/>
    <w:rsid w:val="1D128A5F"/>
    <w:rsid w:val="1D171C0B"/>
    <w:rsid w:val="1D19B03E"/>
    <w:rsid w:val="1D1DFAE7"/>
    <w:rsid w:val="1D405A48"/>
    <w:rsid w:val="1D416A21"/>
    <w:rsid w:val="1D50F692"/>
    <w:rsid w:val="1D63D3DC"/>
    <w:rsid w:val="1D64B69D"/>
    <w:rsid w:val="1D777F53"/>
    <w:rsid w:val="1D7BABBF"/>
    <w:rsid w:val="1DDAF5F9"/>
    <w:rsid w:val="1DDB1FA8"/>
    <w:rsid w:val="1DE2E01E"/>
    <w:rsid w:val="1DE4F5E5"/>
    <w:rsid w:val="1DE5BA0B"/>
    <w:rsid w:val="1E657892"/>
    <w:rsid w:val="1E868AA0"/>
    <w:rsid w:val="1EA4202B"/>
    <w:rsid w:val="1EBE4AB7"/>
    <w:rsid w:val="1ED6EF2F"/>
    <w:rsid w:val="1EDB76EC"/>
    <w:rsid w:val="1EDBD20B"/>
    <w:rsid w:val="1EEB2443"/>
    <w:rsid w:val="1EF2849A"/>
    <w:rsid w:val="1EF5D115"/>
    <w:rsid w:val="1F1044EE"/>
    <w:rsid w:val="1F1EA572"/>
    <w:rsid w:val="1F22B645"/>
    <w:rsid w:val="1F4B2393"/>
    <w:rsid w:val="1F9D5A36"/>
    <w:rsid w:val="1FA10ECD"/>
    <w:rsid w:val="1FB2A6BA"/>
    <w:rsid w:val="1FBF092C"/>
    <w:rsid w:val="1FC72B6C"/>
    <w:rsid w:val="1FCC3EE9"/>
    <w:rsid w:val="1FD89940"/>
    <w:rsid w:val="1FDEE66E"/>
    <w:rsid w:val="1FE83AD1"/>
    <w:rsid w:val="1FEAC201"/>
    <w:rsid w:val="200A3F99"/>
    <w:rsid w:val="20471ECF"/>
    <w:rsid w:val="204C6597"/>
    <w:rsid w:val="20BEB9E2"/>
    <w:rsid w:val="20C93110"/>
    <w:rsid w:val="20CA7F1B"/>
    <w:rsid w:val="20EA26A4"/>
    <w:rsid w:val="20EBBE1E"/>
    <w:rsid w:val="20EC92CB"/>
    <w:rsid w:val="20EDFCB7"/>
    <w:rsid w:val="20F14B8B"/>
    <w:rsid w:val="2102C605"/>
    <w:rsid w:val="210727B2"/>
    <w:rsid w:val="21194D01"/>
    <w:rsid w:val="2133B77A"/>
    <w:rsid w:val="21427CBF"/>
    <w:rsid w:val="21465A4E"/>
    <w:rsid w:val="2178DC41"/>
    <w:rsid w:val="218BC3F2"/>
    <w:rsid w:val="21900637"/>
    <w:rsid w:val="21A242A7"/>
    <w:rsid w:val="21A7DF83"/>
    <w:rsid w:val="21ACEB90"/>
    <w:rsid w:val="21CF288F"/>
    <w:rsid w:val="220615F6"/>
    <w:rsid w:val="22166FA5"/>
    <w:rsid w:val="22301C13"/>
    <w:rsid w:val="22430956"/>
    <w:rsid w:val="22607BF6"/>
    <w:rsid w:val="227D5B72"/>
    <w:rsid w:val="2280F710"/>
    <w:rsid w:val="228B0228"/>
    <w:rsid w:val="22901C37"/>
    <w:rsid w:val="229AF4A6"/>
    <w:rsid w:val="22A321EE"/>
    <w:rsid w:val="22BD1B42"/>
    <w:rsid w:val="22C2DC85"/>
    <w:rsid w:val="22E4BEE5"/>
    <w:rsid w:val="22EAFC30"/>
    <w:rsid w:val="22F92BE3"/>
    <w:rsid w:val="2306D28F"/>
    <w:rsid w:val="230AE4B5"/>
    <w:rsid w:val="231FF966"/>
    <w:rsid w:val="234EB4D9"/>
    <w:rsid w:val="2393B7EC"/>
    <w:rsid w:val="23A74C5C"/>
    <w:rsid w:val="23D5EBC9"/>
    <w:rsid w:val="23E010DE"/>
    <w:rsid w:val="2408AC09"/>
    <w:rsid w:val="24148CA5"/>
    <w:rsid w:val="241ED4AD"/>
    <w:rsid w:val="242400BB"/>
    <w:rsid w:val="242AB008"/>
    <w:rsid w:val="24325559"/>
    <w:rsid w:val="243A5DB2"/>
    <w:rsid w:val="243FD25A"/>
    <w:rsid w:val="2443CB72"/>
    <w:rsid w:val="2450B2D4"/>
    <w:rsid w:val="245FB73F"/>
    <w:rsid w:val="246626E4"/>
    <w:rsid w:val="2475F60E"/>
    <w:rsid w:val="24A3AACA"/>
    <w:rsid w:val="24B9250B"/>
    <w:rsid w:val="24C183A8"/>
    <w:rsid w:val="24FF0A3C"/>
    <w:rsid w:val="251D3D1B"/>
    <w:rsid w:val="2539B01F"/>
    <w:rsid w:val="253CCD65"/>
    <w:rsid w:val="2546C1EF"/>
    <w:rsid w:val="25599549"/>
    <w:rsid w:val="25658CC1"/>
    <w:rsid w:val="256D9E30"/>
    <w:rsid w:val="256F0FEE"/>
    <w:rsid w:val="25972EF0"/>
    <w:rsid w:val="25B494AF"/>
    <w:rsid w:val="25C93CC9"/>
    <w:rsid w:val="25F78A76"/>
    <w:rsid w:val="2623E4E9"/>
    <w:rsid w:val="262FABFE"/>
    <w:rsid w:val="2639BE61"/>
    <w:rsid w:val="266D6934"/>
    <w:rsid w:val="2682BBB3"/>
    <w:rsid w:val="26A14B7B"/>
    <w:rsid w:val="26A4060E"/>
    <w:rsid w:val="26AC277D"/>
    <w:rsid w:val="26B717E2"/>
    <w:rsid w:val="26BAF574"/>
    <w:rsid w:val="26C2547D"/>
    <w:rsid w:val="26C525A9"/>
    <w:rsid w:val="26ECDA69"/>
    <w:rsid w:val="2731F43C"/>
    <w:rsid w:val="2751F1C3"/>
    <w:rsid w:val="275AFBA8"/>
    <w:rsid w:val="277E0072"/>
    <w:rsid w:val="279AB8C5"/>
    <w:rsid w:val="27DDEC52"/>
    <w:rsid w:val="27E08603"/>
    <w:rsid w:val="27E96AFF"/>
    <w:rsid w:val="27FBCF51"/>
    <w:rsid w:val="281E4234"/>
    <w:rsid w:val="28221A7C"/>
    <w:rsid w:val="282C9C58"/>
    <w:rsid w:val="286DAA8E"/>
    <w:rsid w:val="28746F01"/>
    <w:rsid w:val="287810A8"/>
    <w:rsid w:val="28A358C6"/>
    <w:rsid w:val="28BE17AE"/>
    <w:rsid w:val="28CA7F43"/>
    <w:rsid w:val="28F1366F"/>
    <w:rsid w:val="290F2C86"/>
    <w:rsid w:val="290FE039"/>
    <w:rsid w:val="291B8076"/>
    <w:rsid w:val="292590E6"/>
    <w:rsid w:val="292879D4"/>
    <w:rsid w:val="29306A27"/>
    <w:rsid w:val="293C16F8"/>
    <w:rsid w:val="2944F6DD"/>
    <w:rsid w:val="2949CC0C"/>
    <w:rsid w:val="29C287B1"/>
    <w:rsid w:val="29C8C251"/>
    <w:rsid w:val="29DA02EB"/>
    <w:rsid w:val="29DFE917"/>
    <w:rsid w:val="29F5EBF7"/>
    <w:rsid w:val="2A322536"/>
    <w:rsid w:val="2A7373D1"/>
    <w:rsid w:val="2A775579"/>
    <w:rsid w:val="2A807A89"/>
    <w:rsid w:val="2A827025"/>
    <w:rsid w:val="2A8B1CC6"/>
    <w:rsid w:val="2AC08EB6"/>
    <w:rsid w:val="2AC6C040"/>
    <w:rsid w:val="2ACFF6A8"/>
    <w:rsid w:val="2AE25162"/>
    <w:rsid w:val="2AEF91C6"/>
    <w:rsid w:val="2B301F05"/>
    <w:rsid w:val="2B4DF6B1"/>
    <w:rsid w:val="2B66B1B5"/>
    <w:rsid w:val="2B71FCF1"/>
    <w:rsid w:val="2B846CD4"/>
    <w:rsid w:val="2B9D2BAE"/>
    <w:rsid w:val="2BA93511"/>
    <w:rsid w:val="2BA99E1C"/>
    <w:rsid w:val="2BCAB6E6"/>
    <w:rsid w:val="2BD4C1CC"/>
    <w:rsid w:val="2BEEC9C7"/>
    <w:rsid w:val="2BF44D80"/>
    <w:rsid w:val="2C0F2692"/>
    <w:rsid w:val="2C18A261"/>
    <w:rsid w:val="2C2E7FE0"/>
    <w:rsid w:val="2C325CED"/>
    <w:rsid w:val="2C58203C"/>
    <w:rsid w:val="2C67DA2A"/>
    <w:rsid w:val="2C764897"/>
    <w:rsid w:val="2C80B1B3"/>
    <w:rsid w:val="2CAC69F5"/>
    <w:rsid w:val="2CD5615F"/>
    <w:rsid w:val="2CE93CE1"/>
    <w:rsid w:val="2CF07183"/>
    <w:rsid w:val="2CFDD88C"/>
    <w:rsid w:val="2D5FDEF5"/>
    <w:rsid w:val="2D670EDB"/>
    <w:rsid w:val="2D68B1D3"/>
    <w:rsid w:val="2D6A53FB"/>
    <w:rsid w:val="2D7AE906"/>
    <w:rsid w:val="2D8BB05F"/>
    <w:rsid w:val="2DBD238B"/>
    <w:rsid w:val="2DBFA8F5"/>
    <w:rsid w:val="2DE4A9BB"/>
    <w:rsid w:val="2DF1FCE1"/>
    <w:rsid w:val="2E09AE03"/>
    <w:rsid w:val="2E275809"/>
    <w:rsid w:val="2E503677"/>
    <w:rsid w:val="2E5DDF61"/>
    <w:rsid w:val="2E65C080"/>
    <w:rsid w:val="2EA23765"/>
    <w:rsid w:val="2EB1570C"/>
    <w:rsid w:val="2EB4EE3F"/>
    <w:rsid w:val="2ECA36E1"/>
    <w:rsid w:val="2ECF9C8B"/>
    <w:rsid w:val="2ED02AE1"/>
    <w:rsid w:val="2EEE5459"/>
    <w:rsid w:val="2F0CA7AA"/>
    <w:rsid w:val="2F32D31A"/>
    <w:rsid w:val="2F56DEE4"/>
    <w:rsid w:val="2F6CACB9"/>
    <w:rsid w:val="2F6EAC7A"/>
    <w:rsid w:val="2F755AEF"/>
    <w:rsid w:val="2F83C898"/>
    <w:rsid w:val="2FB76461"/>
    <w:rsid w:val="2FD38ABE"/>
    <w:rsid w:val="2FE33AC6"/>
    <w:rsid w:val="2FFA0C1E"/>
    <w:rsid w:val="3013683A"/>
    <w:rsid w:val="301584DE"/>
    <w:rsid w:val="30330594"/>
    <w:rsid w:val="304197FE"/>
    <w:rsid w:val="304AEC57"/>
    <w:rsid w:val="3071A80F"/>
    <w:rsid w:val="30743A5D"/>
    <w:rsid w:val="3092C8A0"/>
    <w:rsid w:val="309D36F2"/>
    <w:rsid w:val="30ADBB49"/>
    <w:rsid w:val="30CC9D8D"/>
    <w:rsid w:val="310FE639"/>
    <w:rsid w:val="311E1609"/>
    <w:rsid w:val="31507759"/>
    <w:rsid w:val="31691A81"/>
    <w:rsid w:val="318C4066"/>
    <w:rsid w:val="319A0E31"/>
    <w:rsid w:val="31A243A4"/>
    <w:rsid w:val="31CB56F6"/>
    <w:rsid w:val="31E0AC73"/>
    <w:rsid w:val="3203AA44"/>
    <w:rsid w:val="323C369D"/>
    <w:rsid w:val="32719408"/>
    <w:rsid w:val="328859C2"/>
    <w:rsid w:val="32919A91"/>
    <w:rsid w:val="3294D796"/>
    <w:rsid w:val="32D88FD2"/>
    <w:rsid w:val="32DE3F01"/>
    <w:rsid w:val="3331068A"/>
    <w:rsid w:val="3337690E"/>
    <w:rsid w:val="3354BA0A"/>
    <w:rsid w:val="33736FD4"/>
    <w:rsid w:val="33B56FDA"/>
    <w:rsid w:val="33C96531"/>
    <w:rsid w:val="33CFA948"/>
    <w:rsid w:val="33D87CD6"/>
    <w:rsid w:val="33FCE3D7"/>
    <w:rsid w:val="3403A793"/>
    <w:rsid w:val="34138C14"/>
    <w:rsid w:val="3489EBB8"/>
    <w:rsid w:val="348D96E3"/>
    <w:rsid w:val="34BE54C2"/>
    <w:rsid w:val="34C16D89"/>
    <w:rsid w:val="34E4C1FC"/>
    <w:rsid w:val="34EC07B9"/>
    <w:rsid w:val="34ED0829"/>
    <w:rsid w:val="34F00965"/>
    <w:rsid w:val="351631A8"/>
    <w:rsid w:val="3520C6B3"/>
    <w:rsid w:val="352654A8"/>
    <w:rsid w:val="352F0EA5"/>
    <w:rsid w:val="354ADBB8"/>
    <w:rsid w:val="357C2523"/>
    <w:rsid w:val="357E0FEE"/>
    <w:rsid w:val="35841D5A"/>
    <w:rsid w:val="35953026"/>
    <w:rsid w:val="35C434BC"/>
    <w:rsid w:val="35DA3DBC"/>
    <w:rsid w:val="35E743A1"/>
    <w:rsid w:val="360181B1"/>
    <w:rsid w:val="360610DE"/>
    <w:rsid w:val="3615A1F9"/>
    <w:rsid w:val="36168740"/>
    <w:rsid w:val="361B8772"/>
    <w:rsid w:val="364ABE59"/>
    <w:rsid w:val="3654757A"/>
    <w:rsid w:val="368CCEE0"/>
    <w:rsid w:val="36A5C15B"/>
    <w:rsid w:val="36B5B1FA"/>
    <w:rsid w:val="36C827A0"/>
    <w:rsid w:val="36E1F1FD"/>
    <w:rsid w:val="36F5EE12"/>
    <w:rsid w:val="37142470"/>
    <w:rsid w:val="37192A72"/>
    <w:rsid w:val="371E93F7"/>
    <w:rsid w:val="373711D0"/>
    <w:rsid w:val="375FA135"/>
    <w:rsid w:val="3762B512"/>
    <w:rsid w:val="37C3AB6F"/>
    <w:rsid w:val="37E9679C"/>
    <w:rsid w:val="37F5858B"/>
    <w:rsid w:val="38277DFE"/>
    <w:rsid w:val="385308BF"/>
    <w:rsid w:val="387FF970"/>
    <w:rsid w:val="38849325"/>
    <w:rsid w:val="38871C5F"/>
    <w:rsid w:val="38A7D460"/>
    <w:rsid w:val="38AD3669"/>
    <w:rsid w:val="38B6506B"/>
    <w:rsid w:val="38C391EA"/>
    <w:rsid w:val="38C58AEE"/>
    <w:rsid w:val="38C5BAE5"/>
    <w:rsid w:val="38D0BBB2"/>
    <w:rsid w:val="38D4E0FE"/>
    <w:rsid w:val="38D72F75"/>
    <w:rsid w:val="38D94DA2"/>
    <w:rsid w:val="38F99612"/>
    <w:rsid w:val="39040391"/>
    <w:rsid w:val="391A7BBA"/>
    <w:rsid w:val="3931EC08"/>
    <w:rsid w:val="396A11C4"/>
    <w:rsid w:val="396A12ED"/>
    <w:rsid w:val="396DBDF2"/>
    <w:rsid w:val="398BD98A"/>
    <w:rsid w:val="39983720"/>
    <w:rsid w:val="39A6B683"/>
    <w:rsid w:val="39B05438"/>
    <w:rsid w:val="39B4860C"/>
    <w:rsid w:val="39E624D4"/>
    <w:rsid w:val="3A3749F7"/>
    <w:rsid w:val="3A53CADB"/>
    <w:rsid w:val="3A647A82"/>
    <w:rsid w:val="3A7D200E"/>
    <w:rsid w:val="3A7FD1FC"/>
    <w:rsid w:val="3A98EE5E"/>
    <w:rsid w:val="3AA69722"/>
    <w:rsid w:val="3AB2405D"/>
    <w:rsid w:val="3AC27C2A"/>
    <w:rsid w:val="3AC8A6E3"/>
    <w:rsid w:val="3AF092BE"/>
    <w:rsid w:val="3B1A5C3C"/>
    <w:rsid w:val="3B31373D"/>
    <w:rsid w:val="3B50E09A"/>
    <w:rsid w:val="3B61830E"/>
    <w:rsid w:val="3B682E72"/>
    <w:rsid w:val="3B748452"/>
    <w:rsid w:val="3B7A0E91"/>
    <w:rsid w:val="3B8B1F25"/>
    <w:rsid w:val="3B9022E3"/>
    <w:rsid w:val="3BAE34A6"/>
    <w:rsid w:val="3BBDB861"/>
    <w:rsid w:val="3BCE9F14"/>
    <w:rsid w:val="3BDD3059"/>
    <w:rsid w:val="3C2372C9"/>
    <w:rsid w:val="3C5EC21F"/>
    <w:rsid w:val="3C670A32"/>
    <w:rsid w:val="3C91324B"/>
    <w:rsid w:val="3CBB05AE"/>
    <w:rsid w:val="3CBEA186"/>
    <w:rsid w:val="3CD7BAA8"/>
    <w:rsid w:val="3CFD2D31"/>
    <w:rsid w:val="3D22534A"/>
    <w:rsid w:val="3D22A538"/>
    <w:rsid w:val="3D2E0E2C"/>
    <w:rsid w:val="3D3964FE"/>
    <w:rsid w:val="3D458B81"/>
    <w:rsid w:val="3D4F26BE"/>
    <w:rsid w:val="3D524D80"/>
    <w:rsid w:val="3D80009A"/>
    <w:rsid w:val="3D8C50A7"/>
    <w:rsid w:val="3D9BE787"/>
    <w:rsid w:val="3DE1559F"/>
    <w:rsid w:val="3E59423B"/>
    <w:rsid w:val="3E6F5933"/>
    <w:rsid w:val="3EAC1E08"/>
    <w:rsid w:val="3EB9A9FD"/>
    <w:rsid w:val="3ED3C86A"/>
    <w:rsid w:val="3ED4F886"/>
    <w:rsid w:val="3EDADA12"/>
    <w:rsid w:val="3EDC37A6"/>
    <w:rsid w:val="3F04A875"/>
    <w:rsid w:val="3F20B565"/>
    <w:rsid w:val="3F6A8449"/>
    <w:rsid w:val="3FA90524"/>
    <w:rsid w:val="3FE2D03B"/>
    <w:rsid w:val="401DC142"/>
    <w:rsid w:val="402CA9DA"/>
    <w:rsid w:val="403C4020"/>
    <w:rsid w:val="403D12D2"/>
    <w:rsid w:val="4040133B"/>
    <w:rsid w:val="40405DA5"/>
    <w:rsid w:val="4058FC73"/>
    <w:rsid w:val="409222B1"/>
    <w:rsid w:val="40A4E394"/>
    <w:rsid w:val="40A4ECF5"/>
    <w:rsid w:val="40A7BC6A"/>
    <w:rsid w:val="40B854AA"/>
    <w:rsid w:val="40C00A10"/>
    <w:rsid w:val="40C941F4"/>
    <w:rsid w:val="40D5F619"/>
    <w:rsid w:val="40E91934"/>
    <w:rsid w:val="40F4F897"/>
    <w:rsid w:val="41117089"/>
    <w:rsid w:val="41140C43"/>
    <w:rsid w:val="4124A44C"/>
    <w:rsid w:val="414797CB"/>
    <w:rsid w:val="418A0D85"/>
    <w:rsid w:val="41FBCC25"/>
    <w:rsid w:val="42206C16"/>
    <w:rsid w:val="422D4371"/>
    <w:rsid w:val="425DAB6D"/>
    <w:rsid w:val="427D0754"/>
    <w:rsid w:val="428D7BCF"/>
    <w:rsid w:val="42A0251A"/>
    <w:rsid w:val="42A2212E"/>
    <w:rsid w:val="42B0688F"/>
    <w:rsid w:val="42E5F7AA"/>
    <w:rsid w:val="42F9E501"/>
    <w:rsid w:val="42FBAB25"/>
    <w:rsid w:val="432DF869"/>
    <w:rsid w:val="432F450B"/>
    <w:rsid w:val="433D431F"/>
    <w:rsid w:val="43965E5B"/>
    <w:rsid w:val="43B06016"/>
    <w:rsid w:val="43FAF3B6"/>
    <w:rsid w:val="44286E31"/>
    <w:rsid w:val="44338FE8"/>
    <w:rsid w:val="4445A2BB"/>
    <w:rsid w:val="445AC3BC"/>
    <w:rsid w:val="445DC2D5"/>
    <w:rsid w:val="446F7CF9"/>
    <w:rsid w:val="4478DA3D"/>
    <w:rsid w:val="44855A6F"/>
    <w:rsid w:val="44A9D4A4"/>
    <w:rsid w:val="44D7EEA8"/>
    <w:rsid w:val="44E530CD"/>
    <w:rsid w:val="44F02006"/>
    <w:rsid w:val="45053232"/>
    <w:rsid w:val="4538AC97"/>
    <w:rsid w:val="4538F751"/>
    <w:rsid w:val="454591B2"/>
    <w:rsid w:val="455B77CE"/>
    <w:rsid w:val="455C7B22"/>
    <w:rsid w:val="456BC18C"/>
    <w:rsid w:val="456D7414"/>
    <w:rsid w:val="458ACB26"/>
    <w:rsid w:val="45A402A0"/>
    <w:rsid w:val="45B5E2C5"/>
    <w:rsid w:val="45DD99D5"/>
    <w:rsid w:val="45FF540D"/>
    <w:rsid w:val="460AB200"/>
    <w:rsid w:val="460CE3C7"/>
    <w:rsid w:val="461CFC2C"/>
    <w:rsid w:val="4621C194"/>
    <w:rsid w:val="46284A71"/>
    <w:rsid w:val="46499E2B"/>
    <w:rsid w:val="465CBFAB"/>
    <w:rsid w:val="46ADD2C2"/>
    <w:rsid w:val="46B68843"/>
    <w:rsid w:val="46BE4573"/>
    <w:rsid w:val="46D2BD97"/>
    <w:rsid w:val="46DBDCE1"/>
    <w:rsid w:val="46E4E840"/>
    <w:rsid w:val="46EF6D7B"/>
    <w:rsid w:val="46F2119B"/>
    <w:rsid w:val="4717609B"/>
    <w:rsid w:val="472A9F22"/>
    <w:rsid w:val="4759D7A8"/>
    <w:rsid w:val="475F4D23"/>
    <w:rsid w:val="47683893"/>
    <w:rsid w:val="4780412D"/>
    <w:rsid w:val="47C20BE7"/>
    <w:rsid w:val="47DF3036"/>
    <w:rsid w:val="47ED457A"/>
    <w:rsid w:val="48221FC6"/>
    <w:rsid w:val="48415900"/>
    <w:rsid w:val="4878AEBB"/>
    <w:rsid w:val="48877C3F"/>
    <w:rsid w:val="488B5C9E"/>
    <w:rsid w:val="48A34361"/>
    <w:rsid w:val="48B79FCE"/>
    <w:rsid w:val="48D3F28B"/>
    <w:rsid w:val="48DFBB34"/>
    <w:rsid w:val="49028151"/>
    <w:rsid w:val="4925E974"/>
    <w:rsid w:val="492B6C1B"/>
    <w:rsid w:val="492B82B9"/>
    <w:rsid w:val="4949E890"/>
    <w:rsid w:val="494CFB54"/>
    <w:rsid w:val="494F96FE"/>
    <w:rsid w:val="49531D28"/>
    <w:rsid w:val="497C35E8"/>
    <w:rsid w:val="4983D4B9"/>
    <w:rsid w:val="498F4C51"/>
    <w:rsid w:val="49ED3236"/>
    <w:rsid w:val="49ED45AD"/>
    <w:rsid w:val="49F30225"/>
    <w:rsid w:val="49FA137F"/>
    <w:rsid w:val="4A239A28"/>
    <w:rsid w:val="4A44B788"/>
    <w:rsid w:val="4A461528"/>
    <w:rsid w:val="4A657F0E"/>
    <w:rsid w:val="4A76DBD8"/>
    <w:rsid w:val="4A89514A"/>
    <w:rsid w:val="4A8B5E4C"/>
    <w:rsid w:val="4A934FA1"/>
    <w:rsid w:val="4A936D31"/>
    <w:rsid w:val="4A9B4477"/>
    <w:rsid w:val="4A9C1A1A"/>
    <w:rsid w:val="4B058B4F"/>
    <w:rsid w:val="4B077898"/>
    <w:rsid w:val="4B106462"/>
    <w:rsid w:val="4B1E23BD"/>
    <w:rsid w:val="4B287714"/>
    <w:rsid w:val="4B3E6E59"/>
    <w:rsid w:val="4B42A304"/>
    <w:rsid w:val="4B47C3DE"/>
    <w:rsid w:val="4B907660"/>
    <w:rsid w:val="4BA1CD87"/>
    <w:rsid w:val="4BD2502E"/>
    <w:rsid w:val="4BEDD851"/>
    <w:rsid w:val="4BF76FC6"/>
    <w:rsid w:val="4C394790"/>
    <w:rsid w:val="4C50F6FF"/>
    <w:rsid w:val="4C53D698"/>
    <w:rsid w:val="4C64C38B"/>
    <w:rsid w:val="4C650F3E"/>
    <w:rsid w:val="4C854E9B"/>
    <w:rsid w:val="4CBB796B"/>
    <w:rsid w:val="4CD35E40"/>
    <w:rsid w:val="4D2659D9"/>
    <w:rsid w:val="4D32C11C"/>
    <w:rsid w:val="4D5A202C"/>
    <w:rsid w:val="4D659D12"/>
    <w:rsid w:val="4D6EC4BB"/>
    <w:rsid w:val="4D70C1B0"/>
    <w:rsid w:val="4D70FF6F"/>
    <w:rsid w:val="4D74D10E"/>
    <w:rsid w:val="4DCEC557"/>
    <w:rsid w:val="4DDB2071"/>
    <w:rsid w:val="4DDE51CB"/>
    <w:rsid w:val="4DDF2C9B"/>
    <w:rsid w:val="4DF82B07"/>
    <w:rsid w:val="4E066EF7"/>
    <w:rsid w:val="4E249027"/>
    <w:rsid w:val="4E396D99"/>
    <w:rsid w:val="4E3C3F6C"/>
    <w:rsid w:val="4E5EAEAA"/>
    <w:rsid w:val="4E7958AE"/>
    <w:rsid w:val="4E7EDE70"/>
    <w:rsid w:val="4E982EF1"/>
    <w:rsid w:val="4E9C4170"/>
    <w:rsid w:val="4EACCECC"/>
    <w:rsid w:val="4EC6ACD4"/>
    <w:rsid w:val="4EC90ECA"/>
    <w:rsid w:val="4EFA416B"/>
    <w:rsid w:val="4EFD5D12"/>
    <w:rsid w:val="4F1DFF9A"/>
    <w:rsid w:val="4F764D76"/>
    <w:rsid w:val="4F81629A"/>
    <w:rsid w:val="4F8DA0E0"/>
    <w:rsid w:val="4FB9E62B"/>
    <w:rsid w:val="4FBF9DF3"/>
    <w:rsid w:val="4FC660A6"/>
    <w:rsid w:val="4FD04108"/>
    <w:rsid w:val="4FE90360"/>
    <w:rsid w:val="4FF497AF"/>
    <w:rsid w:val="4FF5942B"/>
    <w:rsid w:val="4FFAE4E0"/>
    <w:rsid w:val="50117811"/>
    <w:rsid w:val="5012C06E"/>
    <w:rsid w:val="503C38B5"/>
    <w:rsid w:val="505B537E"/>
    <w:rsid w:val="505FE93C"/>
    <w:rsid w:val="50616040"/>
    <w:rsid w:val="5065E22E"/>
    <w:rsid w:val="5073B7C8"/>
    <w:rsid w:val="507F4A0A"/>
    <w:rsid w:val="508240A7"/>
    <w:rsid w:val="509D1A89"/>
    <w:rsid w:val="50B350EE"/>
    <w:rsid w:val="50B503B9"/>
    <w:rsid w:val="50B8C550"/>
    <w:rsid w:val="50D1DDC5"/>
    <w:rsid w:val="50ECC3DE"/>
    <w:rsid w:val="50FE6B37"/>
    <w:rsid w:val="5124298D"/>
    <w:rsid w:val="51280E16"/>
    <w:rsid w:val="514EC7C5"/>
    <w:rsid w:val="515F670C"/>
    <w:rsid w:val="518B2CB0"/>
    <w:rsid w:val="51DCE0B1"/>
    <w:rsid w:val="51F3A64E"/>
    <w:rsid w:val="523FF124"/>
    <w:rsid w:val="52431222"/>
    <w:rsid w:val="524CE47F"/>
    <w:rsid w:val="5260438A"/>
    <w:rsid w:val="5266BE48"/>
    <w:rsid w:val="526B842D"/>
    <w:rsid w:val="52B33508"/>
    <w:rsid w:val="52BA134B"/>
    <w:rsid w:val="52C75E28"/>
    <w:rsid w:val="52D58F42"/>
    <w:rsid w:val="52D949E9"/>
    <w:rsid w:val="52DC750B"/>
    <w:rsid w:val="53144858"/>
    <w:rsid w:val="53219C69"/>
    <w:rsid w:val="533A2E8D"/>
    <w:rsid w:val="53633F49"/>
    <w:rsid w:val="536951F3"/>
    <w:rsid w:val="53AED30A"/>
    <w:rsid w:val="53CAC73A"/>
    <w:rsid w:val="53D3B8B7"/>
    <w:rsid w:val="540E18A4"/>
    <w:rsid w:val="54138C3F"/>
    <w:rsid w:val="5419EDCA"/>
    <w:rsid w:val="5425CF42"/>
    <w:rsid w:val="5426E094"/>
    <w:rsid w:val="542C054A"/>
    <w:rsid w:val="54741F47"/>
    <w:rsid w:val="547DA508"/>
    <w:rsid w:val="5482CEE9"/>
    <w:rsid w:val="54880EFF"/>
    <w:rsid w:val="549AB649"/>
    <w:rsid w:val="54A6BF57"/>
    <w:rsid w:val="54D004C5"/>
    <w:rsid w:val="54F8BFBF"/>
    <w:rsid w:val="54FD024E"/>
    <w:rsid w:val="551192CF"/>
    <w:rsid w:val="5529A925"/>
    <w:rsid w:val="5531BC81"/>
    <w:rsid w:val="5546288D"/>
    <w:rsid w:val="555E4A37"/>
    <w:rsid w:val="55607F83"/>
    <w:rsid w:val="5566B817"/>
    <w:rsid w:val="557B2746"/>
    <w:rsid w:val="55824224"/>
    <w:rsid w:val="55A91795"/>
    <w:rsid w:val="55A9EF36"/>
    <w:rsid w:val="55AB642B"/>
    <w:rsid w:val="55B2681C"/>
    <w:rsid w:val="55B3F20E"/>
    <w:rsid w:val="55B955B2"/>
    <w:rsid w:val="56533D0C"/>
    <w:rsid w:val="56552F8D"/>
    <w:rsid w:val="565A3775"/>
    <w:rsid w:val="565BC637"/>
    <w:rsid w:val="565ED422"/>
    <w:rsid w:val="5661BB2B"/>
    <w:rsid w:val="566A8CCA"/>
    <w:rsid w:val="5670CAFB"/>
    <w:rsid w:val="569AE7CA"/>
    <w:rsid w:val="56B61897"/>
    <w:rsid w:val="56C8C28A"/>
    <w:rsid w:val="56CD0433"/>
    <w:rsid w:val="56F7F480"/>
    <w:rsid w:val="56FE1B72"/>
    <w:rsid w:val="57287B29"/>
    <w:rsid w:val="57315783"/>
    <w:rsid w:val="573DCAEA"/>
    <w:rsid w:val="5742A51D"/>
    <w:rsid w:val="576D88B0"/>
    <w:rsid w:val="576F66DA"/>
    <w:rsid w:val="57727945"/>
    <w:rsid w:val="57A284E8"/>
    <w:rsid w:val="57A61FBB"/>
    <w:rsid w:val="57C044C5"/>
    <w:rsid w:val="57C93716"/>
    <w:rsid w:val="57CB5703"/>
    <w:rsid w:val="57D5DEC4"/>
    <w:rsid w:val="57E75474"/>
    <w:rsid w:val="580A2DD4"/>
    <w:rsid w:val="58400A5E"/>
    <w:rsid w:val="584FD9B0"/>
    <w:rsid w:val="5876F4DC"/>
    <w:rsid w:val="587EFEF3"/>
    <w:rsid w:val="587F420C"/>
    <w:rsid w:val="58865601"/>
    <w:rsid w:val="58938485"/>
    <w:rsid w:val="58AE9A12"/>
    <w:rsid w:val="58C44F1A"/>
    <w:rsid w:val="58FBAB50"/>
    <w:rsid w:val="58FD969A"/>
    <w:rsid w:val="58FE345C"/>
    <w:rsid w:val="5904B1AA"/>
    <w:rsid w:val="590883C8"/>
    <w:rsid w:val="5942F1F5"/>
    <w:rsid w:val="59440642"/>
    <w:rsid w:val="594E4643"/>
    <w:rsid w:val="597124C7"/>
    <w:rsid w:val="597C0A16"/>
    <w:rsid w:val="59B0A13B"/>
    <w:rsid w:val="59B8EEDF"/>
    <w:rsid w:val="59DA11E5"/>
    <w:rsid w:val="59E591A8"/>
    <w:rsid w:val="59F2677D"/>
    <w:rsid w:val="5A018A12"/>
    <w:rsid w:val="5A0FE6A2"/>
    <w:rsid w:val="5A163B5B"/>
    <w:rsid w:val="5A180396"/>
    <w:rsid w:val="5A3F271F"/>
    <w:rsid w:val="5A450D39"/>
    <w:rsid w:val="5A4A62F0"/>
    <w:rsid w:val="5A4DC920"/>
    <w:rsid w:val="5A6BDF07"/>
    <w:rsid w:val="5A6D173E"/>
    <w:rsid w:val="5A70E5CE"/>
    <w:rsid w:val="5A853887"/>
    <w:rsid w:val="5A9DF4A0"/>
    <w:rsid w:val="5ABF3332"/>
    <w:rsid w:val="5ACA8E24"/>
    <w:rsid w:val="5B11464E"/>
    <w:rsid w:val="5B172033"/>
    <w:rsid w:val="5B1BEF42"/>
    <w:rsid w:val="5B4056A7"/>
    <w:rsid w:val="5B6FDA73"/>
    <w:rsid w:val="5B907500"/>
    <w:rsid w:val="5BAD5748"/>
    <w:rsid w:val="5BB77C4D"/>
    <w:rsid w:val="5BBDAC3F"/>
    <w:rsid w:val="5BC3DDED"/>
    <w:rsid w:val="5BD13A37"/>
    <w:rsid w:val="5BF4DB2F"/>
    <w:rsid w:val="5C4B6DF3"/>
    <w:rsid w:val="5C5673A1"/>
    <w:rsid w:val="5C671416"/>
    <w:rsid w:val="5C6DFED2"/>
    <w:rsid w:val="5C78FC78"/>
    <w:rsid w:val="5C932211"/>
    <w:rsid w:val="5C9FA6F9"/>
    <w:rsid w:val="5CA03F97"/>
    <w:rsid w:val="5CA5E1A4"/>
    <w:rsid w:val="5CBAD58F"/>
    <w:rsid w:val="5CCB842E"/>
    <w:rsid w:val="5CCF6F6E"/>
    <w:rsid w:val="5CD439BD"/>
    <w:rsid w:val="5D016771"/>
    <w:rsid w:val="5D0B117F"/>
    <w:rsid w:val="5D123991"/>
    <w:rsid w:val="5D362193"/>
    <w:rsid w:val="5D3820FF"/>
    <w:rsid w:val="5D5D66DE"/>
    <w:rsid w:val="5D631D6D"/>
    <w:rsid w:val="5DC79DA0"/>
    <w:rsid w:val="5E10CB6A"/>
    <w:rsid w:val="5E169C61"/>
    <w:rsid w:val="5E235534"/>
    <w:rsid w:val="5E27097A"/>
    <w:rsid w:val="5ED52270"/>
    <w:rsid w:val="5EEC18B0"/>
    <w:rsid w:val="5EEC445C"/>
    <w:rsid w:val="5EF6E346"/>
    <w:rsid w:val="5F004ECB"/>
    <w:rsid w:val="5F1F46DB"/>
    <w:rsid w:val="5F2285E3"/>
    <w:rsid w:val="5F36FA66"/>
    <w:rsid w:val="5F89BC9C"/>
    <w:rsid w:val="5F96E0DB"/>
    <w:rsid w:val="5F9E8C50"/>
    <w:rsid w:val="5FB0AE2E"/>
    <w:rsid w:val="5FB63356"/>
    <w:rsid w:val="5FB69F65"/>
    <w:rsid w:val="5FB6E90A"/>
    <w:rsid w:val="5FC0CED0"/>
    <w:rsid w:val="5FF43803"/>
    <w:rsid w:val="6000AC4D"/>
    <w:rsid w:val="601732A0"/>
    <w:rsid w:val="602AF974"/>
    <w:rsid w:val="602DDC27"/>
    <w:rsid w:val="602F1FD6"/>
    <w:rsid w:val="60460CD8"/>
    <w:rsid w:val="604B9515"/>
    <w:rsid w:val="60551B42"/>
    <w:rsid w:val="60B1E33E"/>
    <w:rsid w:val="6114F861"/>
    <w:rsid w:val="611FC671"/>
    <w:rsid w:val="61AE8AED"/>
    <w:rsid w:val="61D6AE03"/>
    <w:rsid w:val="61E40B6F"/>
    <w:rsid w:val="61E97BC5"/>
    <w:rsid w:val="61F1B8F0"/>
    <w:rsid w:val="6200A9EB"/>
    <w:rsid w:val="620585CC"/>
    <w:rsid w:val="621C11AD"/>
    <w:rsid w:val="624269A6"/>
    <w:rsid w:val="62861784"/>
    <w:rsid w:val="62A393D1"/>
    <w:rsid w:val="62B9143C"/>
    <w:rsid w:val="62CFB014"/>
    <w:rsid w:val="62E170C0"/>
    <w:rsid w:val="62E2CED5"/>
    <w:rsid w:val="62E37CE1"/>
    <w:rsid w:val="62E5D1C5"/>
    <w:rsid w:val="62E9ABAD"/>
    <w:rsid w:val="633B17F9"/>
    <w:rsid w:val="633D24FB"/>
    <w:rsid w:val="63708C61"/>
    <w:rsid w:val="637DDFC5"/>
    <w:rsid w:val="6385B04C"/>
    <w:rsid w:val="63B511A9"/>
    <w:rsid w:val="63B9B7A0"/>
    <w:rsid w:val="63CCF1C2"/>
    <w:rsid w:val="643BC0C9"/>
    <w:rsid w:val="644E2056"/>
    <w:rsid w:val="644EA8D9"/>
    <w:rsid w:val="646258AA"/>
    <w:rsid w:val="649309FF"/>
    <w:rsid w:val="64AA9150"/>
    <w:rsid w:val="64B28D5D"/>
    <w:rsid w:val="64D469D3"/>
    <w:rsid w:val="65158368"/>
    <w:rsid w:val="65220F8D"/>
    <w:rsid w:val="653BF63C"/>
    <w:rsid w:val="65412CB3"/>
    <w:rsid w:val="6551F07F"/>
    <w:rsid w:val="6577121B"/>
    <w:rsid w:val="65C31D56"/>
    <w:rsid w:val="65E0055E"/>
    <w:rsid w:val="65E77AA7"/>
    <w:rsid w:val="65F128E6"/>
    <w:rsid w:val="660E6922"/>
    <w:rsid w:val="6625B40B"/>
    <w:rsid w:val="663C1416"/>
    <w:rsid w:val="66511DC7"/>
    <w:rsid w:val="66515E0D"/>
    <w:rsid w:val="66523697"/>
    <w:rsid w:val="668CA08C"/>
    <w:rsid w:val="669CF876"/>
    <w:rsid w:val="66BF1761"/>
    <w:rsid w:val="66E1C583"/>
    <w:rsid w:val="670ADDB5"/>
    <w:rsid w:val="671CEF4A"/>
    <w:rsid w:val="67379150"/>
    <w:rsid w:val="673EE289"/>
    <w:rsid w:val="6765B419"/>
    <w:rsid w:val="6798BED8"/>
    <w:rsid w:val="67A8022D"/>
    <w:rsid w:val="67BAC156"/>
    <w:rsid w:val="67C5754A"/>
    <w:rsid w:val="67C8ACBD"/>
    <w:rsid w:val="67CDB248"/>
    <w:rsid w:val="67E1A567"/>
    <w:rsid w:val="67E28E65"/>
    <w:rsid w:val="681733E6"/>
    <w:rsid w:val="6825CC07"/>
    <w:rsid w:val="6854BFB4"/>
    <w:rsid w:val="685F75F4"/>
    <w:rsid w:val="686584F9"/>
    <w:rsid w:val="687661D5"/>
    <w:rsid w:val="687E4104"/>
    <w:rsid w:val="688B65EB"/>
    <w:rsid w:val="68A4A6CC"/>
    <w:rsid w:val="68AB3E30"/>
    <w:rsid w:val="68D1AADE"/>
    <w:rsid w:val="68D70370"/>
    <w:rsid w:val="68E53772"/>
    <w:rsid w:val="69276752"/>
    <w:rsid w:val="6932FE8A"/>
    <w:rsid w:val="6945EBB4"/>
    <w:rsid w:val="6961F833"/>
    <w:rsid w:val="69643490"/>
    <w:rsid w:val="69A8C7DE"/>
    <w:rsid w:val="69E84147"/>
    <w:rsid w:val="69F78BFC"/>
    <w:rsid w:val="69FDB680"/>
    <w:rsid w:val="6A07CE96"/>
    <w:rsid w:val="6A09D3A0"/>
    <w:rsid w:val="6A0D6786"/>
    <w:rsid w:val="6A1A15C1"/>
    <w:rsid w:val="6A58E7F1"/>
    <w:rsid w:val="6A6C0059"/>
    <w:rsid w:val="6A7A6591"/>
    <w:rsid w:val="6A7C36BF"/>
    <w:rsid w:val="6A815201"/>
    <w:rsid w:val="6A844A31"/>
    <w:rsid w:val="6AAC0C48"/>
    <w:rsid w:val="6AEE80DE"/>
    <w:rsid w:val="6AFA64A7"/>
    <w:rsid w:val="6B1A354A"/>
    <w:rsid w:val="6B1F1130"/>
    <w:rsid w:val="6B300266"/>
    <w:rsid w:val="6B3D063A"/>
    <w:rsid w:val="6B3E063A"/>
    <w:rsid w:val="6B4E0CA0"/>
    <w:rsid w:val="6B64FFC9"/>
    <w:rsid w:val="6B745433"/>
    <w:rsid w:val="6B7FD4F6"/>
    <w:rsid w:val="6B879BCD"/>
    <w:rsid w:val="6B8CD99A"/>
    <w:rsid w:val="6BAF33DE"/>
    <w:rsid w:val="6BB583A1"/>
    <w:rsid w:val="6BB916ED"/>
    <w:rsid w:val="6BC8C9DB"/>
    <w:rsid w:val="6BEA4A3C"/>
    <w:rsid w:val="6BEC8C19"/>
    <w:rsid w:val="6C074DB9"/>
    <w:rsid w:val="6C15BBF6"/>
    <w:rsid w:val="6C3DF56B"/>
    <w:rsid w:val="6C59BB0E"/>
    <w:rsid w:val="6C6A1814"/>
    <w:rsid w:val="6C883EE7"/>
    <w:rsid w:val="6C92225D"/>
    <w:rsid w:val="6D634DF3"/>
    <w:rsid w:val="6D6A01B4"/>
    <w:rsid w:val="6D959F7C"/>
    <w:rsid w:val="6E017AA1"/>
    <w:rsid w:val="6E1FB37C"/>
    <w:rsid w:val="6E2DA9CC"/>
    <w:rsid w:val="6E34100D"/>
    <w:rsid w:val="6E4BC425"/>
    <w:rsid w:val="6E61E10A"/>
    <w:rsid w:val="6E85C26C"/>
    <w:rsid w:val="6E9848BA"/>
    <w:rsid w:val="6EA4758B"/>
    <w:rsid w:val="6EA71229"/>
    <w:rsid w:val="6EC25D32"/>
    <w:rsid w:val="6F1B5C20"/>
    <w:rsid w:val="6F362584"/>
    <w:rsid w:val="6F42564E"/>
    <w:rsid w:val="6F6194E6"/>
    <w:rsid w:val="6F64AE58"/>
    <w:rsid w:val="6F714741"/>
    <w:rsid w:val="6F809F2D"/>
    <w:rsid w:val="6F936326"/>
    <w:rsid w:val="6FABC495"/>
    <w:rsid w:val="6FC3F8FF"/>
    <w:rsid w:val="6FDB3BBB"/>
    <w:rsid w:val="701B376B"/>
    <w:rsid w:val="7031C735"/>
    <w:rsid w:val="706C2018"/>
    <w:rsid w:val="70804DE6"/>
    <w:rsid w:val="708085E5"/>
    <w:rsid w:val="70840111"/>
    <w:rsid w:val="70AA3361"/>
    <w:rsid w:val="70C9086E"/>
    <w:rsid w:val="70CC40B6"/>
    <w:rsid w:val="70DDCC00"/>
    <w:rsid w:val="70FA359F"/>
    <w:rsid w:val="711DC3E0"/>
    <w:rsid w:val="716E79E1"/>
    <w:rsid w:val="717FDEDA"/>
    <w:rsid w:val="71845DA2"/>
    <w:rsid w:val="718870E4"/>
    <w:rsid w:val="718C2824"/>
    <w:rsid w:val="7195FAA9"/>
    <w:rsid w:val="7196DC2E"/>
    <w:rsid w:val="71AFEBFE"/>
    <w:rsid w:val="71B0F86A"/>
    <w:rsid w:val="71F8BFE1"/>
    <w:rsid w:val="72067FDB"/>
    <w:rsid w:val="720E3993"/>
    <w:rsid w:val="7210A3F2"/>
    <w:rsid w:val="727471DC"/>
    <w:rsid w:val="7281F15C"/>
    <w:rsid w:val="729A10F9"/>
    <w:rsid w:val="72CA5B8C"/>
    <w:rsid w:val="72FAA3AE"/>
    <w:rsid w:val="730A571E"/>
    <w:rsid w:val="731C8039"/>
    <w:rsid w:val="731E09E6"/>
    <w:rsid w:val="7332EF37"/>
    <w:rsid w:val="733B50C3"/>
    <w:rsid w:val="7349BB8F"/>
    <w:rsid w:val="735336FB"/>
    <w:rsid w:val="73713DF9"/>
    <w:rsid w:val="7387CC87"/>
    <w:rsid w:val="73A5D275"/>
    <w:rsid w:val="73DDAC71"/>
    <w:rsid w:val="740E72D8"/>
    <w:rsid w:val="7428B2FF"/>
    <w:rsid w:val="742B0C67"/>
    <w:rsid w:val="742E79C8"/>
    <w:rsid w:val="7440A5C1"/>
    <w:rsid w:val="74567190"/>
    <w:rsid w:val="7466533A"/>
    <w:rsid w:val="749236FA"/>
    <w:rsid w:val="749B83B9"/>
    <w:rsid w:val="74B45167"/>
    <w:rsid w:val="74EB66D4"/>
    <w:rsid w:val="7527AB96"/>
    <w:rsid w:val="755F2A5F"/>
    <w:rsid w:val="75666F58"/>
    <w:rsid w:val="756D304A"/>
    <w:rsid w:val="757BDD9B"/>
    <w:rsid w:val="7586D12E"/>
    <w:rsid w:val="7590A00B"/>
    <w:rsid w:val="75AFF892"/>
    <w:rsid w:val="75C3F970"/>
    <w:rsid w:val="75E3BD92"/>
    <w:rsid w:val="76016BA5"/>
    <w:rsid w:val="760AE61C"/>
    <w:rsid w:val="76167DB1"/>
    <w:rsid w:val="7619A9AC"/>
    <w:rsid w:val="765B3DE8"/>
    <w:rsid w:val="7666501E"/>
    <w:rsid w:val="767CC517"/>
    <w:rsid w:val="769140B8"/>
    <w:rsid w:val="76B8BB49"/>
    <w:rsid w:val="76E52D6E"/>
    <w:rsid w:val="76EB3201"/>
    <w:rsid w:val="77170852"/>
    <w:rsid w:val="773C2D7A"/>
    <w:rsid w:val="7756E365"/>
    <w:rsid w:val="77570AA2"/>
    <w:rsid w:val="7791CF79"/>
    <w:rsid w:val="77C13A1C"/>
    <w:rsid w:val="77F09B5B"/>
    <w:rsid w:val="77FBD52A"/>
    <w:rsid w:val="78112E7B"/>
    <w:rsid w:val="781C119A"/>
    <w:rsid w:val="782B5100"/>
    <w:rsid w:val="7837D8C6"/>
    <w:rsid w:val="785EA78F"/>
    <w:rsid w:val="7861064B"/>
    <w:rsid w:val="788B9DF0"/>
    <w:rsid w:val="78B22D27"/>
    <w:rsid w:val="78ECEE5B"/>
    <w:rsid w:val="79057BCA"/>
    <w:rsid w:val="79451D48"/>
    <w:rsid w:val="7956AA7D"/>
    <w:rsid w:val="79698AD7"/>
    <w:rsid w:val="797C8C6C"/>
    <w:rsid w:val="79A168CF"/>
    <w:rsid w:val="79A1F035"/>
    <w:rsid w:val="79A78735"/>
    <w:rsid w:val="79BEB123"/>
    <w:rsid w:val="79D66024"/>
    <w:rsid w:val="79EA5F77"/>
    <w:rsid w:val="79EC292C"/>
    <w:rsid w:val="79EFBAA5"/>
    <w:rsid w:val="79EFDC98"/>
    <w:rsid w:val="7A022647"/>
    <w:rsid w:val="7A2865E6"/>
    <w:rsid w:val="7A344A1B"/>
    <w:rsid w:val="7A5052D6"/>
    <w:rsid w:val="7A8CA7A6"/>
    <w:rsid w:val="7A912FB4"/>
    <w:rsid w:val="7AA67A9F"/>
    <w:rsid w:val="7ABD07E5"/>
    <w:rsid w:val="7ACFCE47"/>
    <w:rsid w:val="7ADB0373"/>
    <w:rsid w:val="7AE44155"/>
    <w:rsid w:val="7AFDBE4D"/>
    <w:rsid w:val="7B01D8C6"/>
    <w:rsid w:val="7B064378"/>
    <w:rsid w:val="7B066B50"/>
    <w:rsid w:val="7B122450"/>
    <w:rsid w:val="7B183FFE"/>
    <w:rsid w:val="7B52EDEB"/>
    <w:rsid w:val="7B5CC606"/>
    <w:rsid w:val="7B9E91E3"/>
    <w:rsid w:val="7B9F5541"/>
    <w:rsid w:val="7BDC76D6"/>
    <w:rsid w:val="7C1779D9"/>
    <w:rsid w:val="7C1E8015"/>
    <w:rsid w:val="7C298CD2"/>
    <w:rsid w:val="7C42CEA1"/>
    <w:rsid w:val="7C45BB3B"/>
    <w:rsid w:val="7C592287"/>
    <w:rsid w:val="7C7029BF"/>
    <w:rsid w:val="7C788C20"/>
    <w:rsid w:val="7C884A7D"/>
    <w:rsid w:val="7CBCB2D7"/>
    <w:rsid w:val="7D023773"/>
    <w:rsid w:val="7D64CCF3"/>
    <w:rsid w:val="7D711BB0"/>
    <w:rsid w:val="7D72B991"/>
    <w:rsid w:val="7D8D1E9E"/>
    <w:rsid w:val="7D9C49A3"/>
    <w:rsid w:val="7DB6A231"/>
    <w:rsid w:val="7DB850E4"/>
    <w:rsid w:val="7DC80E6D"/>
    <w:rsid w:val="7E0327B5"/>
    <w:rsid w:val="7E1027CC"/>
    <w:rsid w:val="7E2E13D2"/>
    <w:rsid w:val="7E3F75E2"/>
    <w:rsid w:val="7E49B036"/>
    <w:rsid w:val="7E4FA3D2"/>
    <w:rsid w:val="7E7F6825"/>
    <w:rsid w:val="7E9F4650"/>
    <w:rsid w:val="7EA27FA7"/>
    <w:rsid w:val="7EA3D34B"/>
    <w:rsid w:val="7EAC7FEB"/>
    <w:rsid w:val="7ED76082"/>
    <w:rsid w:val="7EDB1587"/>
    <w:rsid w:val="7EDD64D4"/>
    <w:rsid w:val="7EFDBE84"/>
    <w:rsid w:val="7EFFB05B"/>
    <w:rsid w:val="7F1F95CC"/>
    <w:rsid w:val="7F28AD82"/>
    <w:rsid w:val="7F46419D"/>
    <w:rsid w:val="7F8FDEA9"/>
    <w:rsid w:val="7F9B07DE"/>
    <w:rsid w:val="7F9F8CEF"/>
    <w:rsid w:val="7FBD455D"/>
    <w:rsid w:val="7FC494FB"/>
    <w:rsid w:val="7FD69C40"/>
    <w:rsid w:val="7FDDCD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0EF5A"/>
  <w15:docId w15:val="{9AC77645-5591-4F2E-BB5E-C1C9BCF69D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56BB5"/>
    <w:pPr>
      <w:spacing w:after="0" w:line="240" w:lineRule="auto"/>
    </w:pPr>
    <w:rPr>
      <w:rFonts w:ascii="Arial" w:hAnsi="Arial" w:eastAsia="Times New Roman" w:cs="Times New Roman"/>
      <w:sz w:val="24"/>
      <w:szCs w:val="24"/>
      <w:lang w:val="en-US"/>
    </w:rPr>
  </w:style>
  <w:style w:type="paragraph" w:styleId="Heading2">
    <w:name w:val="heading 2"/>
    <w:basedOn w:val="Normal"/>
    <w:next w:val="Normal"/>
    <w:link w:val="Heading2Char"/>
    <w:qFormat/>
    <w:rsid w:val="00F56BB5"/>
    <w:pPr>
      <w:tabs>
        <w:tab w:val="left" w:pos="7185"/>
      </w:tabs>
      <w:spacing w:after="60"/>
      <w:ind w:left="-720"/>
      <w:outlineLvl w:val="1"/>
    </w:pPr>
    <w:rPr>
      <w:b/>
    </w:rPr>
  </w:style>
  <w:style w:type="paragraph" w:styleId="Heading3">
    <w:name w:val="heading 3"/>
    <w:basedOn w:val="Normal"/>
    <w:next w:val="Normal"/>
    <w:link w:val="Heading3Char"/>
    <w:qFormat/>
    <w:rsid w:val="00F56BB5"/>
    <w:pPr>
      <w:jc w:val="center"/>
      <w:outlineLvl w:val="2"/>
    </w:pPr>
    <w:rPr>
      <w:b/>
      <w:color w:val="FFFFF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F56BB5"/>
    <w:rPr>
      <w:rFonts w:ascii="Arial" w:hAnsi="Arial" w:eastAsia="Times New Roman" w:cs="Times New Roman"/>
      <w:b/>
      <w:sz w:val="24"/>
      <w:szCs w:val="24"/>
      <w:lang w:val="en-US"/>
    </w:rPr>
  </w:style>
  <w:style w:type="character" w:styleId="Heading3Char" w:customStyle="1">
    <w:name w:val="Heading 3 Char"/>
    <w:basedOn w:val="DefaultParagraphFont"/>
    <w:link w:val="Heading3"/>
    <w:rsid w:val="00F56BB5"/>
    <w:rPr>
      <w:rFonts w:ascii="Arial" w:hAnsi="Arial" w:eastAsia="Times New Roman" w:cs="Times New Roman"/>
      <w:b/>
      <w:color w:val="FFFFFF"/>
      <w:sz w:val="20"/>
      <w:szCs w:val="20"/>
      <w:lang w:val="en-US"/>
    </w:rPr>
  </w:style>
  <w:style w:type="paragraph" w:styleId="BodyText">
    <w:name w:val="Body Text"/>
    <w:basedOn w:val="Normal"/>
    <w:link w:val="BodyTextChar"/>
    <w:rsid w:val="00F56BB5"/>
    <w:rPr>
      <w:sz w:val="19"/>
      <w:szCs w:val="19"/>
    </w:rPr>
  </w:style>
  <w:style w:type="character" w:styleId="BodyTextChar" w:customStyle="1">
    <w:name w:val="Body Text Char"/>
    <w:basedOn w:val="DefaultParagraphFont"/>
    <w:link w:val="BodyText"/>
    <w:rsid w:val="00F56BB5"/>
    <w:rPr>
      <w:rFonts w:ascii="Arial" w:hAnsi="Arial" w:eastAsia="Times New Roman" w:cs="Times New Roman"/>
      <w:sz w:val="19"/>
      <w:szCs w:val="19"/>
      <w:lang w:val="en-US"/>
    </w:rPr>
  </w:style>
  <w:style w:type="paragraph" w:styleId="FieldText" w:customStyle="1">
    <w:name w:val="Field Text"/>
    <w:basedOn w:val="Normal"/>
    <w:link w:val="FieldTextChar"/>
    <w:rsid w:val="00F56BB5"/>
    <w:rPr>
      <w:b/>
      <w:sz w:val="19"/>
      <w:szCs w:val="19"/>
    </w:rPr>
  </w:style>
  <w:style w:type="character" w:styleId="FieldTextChar" w:customStyle="1">
    <w:name w:val="Field Text Char"/>
    <w:basedOn w:val="DefaultParagraphFont"/>
    <w:link w:val="FieldText"/>
    <w:rsid w:val="00F56BB5"/>
    <w:rPr>
      <w:rFonts w:ascii="Arial" w:hAnsi="Arial" w:eastAsia="Times New Roman" w:cs="Times New Roman"/>
      <w:b/>
      <w:sz w:val="19"/>
      <w:szCs w:val="19"/>
      <w:lang w:val="en-US"/>
    </w:rPr>
  </w:style>
  <w:style w:type="paragraph" w:styleId="Header">
    <w:name w:val="header"/>
    <w:basedOn w:val="Normal"/>
    <w:link w:val="HeaderChar"/>
    <w:uiPriority w:val="99"/>
    <w:unhideWhenUsed/>
    <w:rsid w:val="00F56BB5"/>
    <w:pPr>
      <w:tabs>
        <w:tab w:val="center" w:pos="4513"/>
        <w:tab w:val="right" w:pos="9026"/>
      </w:tabs>
    </w:pPr>
  </w:style>
  <w:style w:type="character" w:styleId="HeaderChar" w:customStyle="1">
    <w:name w:val="Header Char"/>
    <w:basedOn w:val="DefaultParagraphFont"/>
    <w:link w:val="Header"/>
    <w:uiPriority w:val="99"/>
    <w:rsid w:val="00F56BB5"/>
    <w:rPr>
      <w:rFonts w:ascii="Arial" w:hAnsi="Arial" w:eastAsia="Times New Roman" w:cs="Times New Roman"/>
      <w:sz w:val="24"/>
      <w:szCs w:val="24"/>
      <w:lang w:val="en-US"/>
    </w:rPr>
  </w:style>
  <w:style w:type="paragraph" w:styleId="Footer">
    <w:name w:val="footer"/>
    <w:basedOn w:val="Normal"/>
    <w:link w:val="FooterChar"/>
    <w:uiPriority w:val="99"/>
    <w:unhideWhenUsed/>
    <w:rsid w:val="009C526B"/>
    <w:pPr>
      <w:tabs>
        <w:tab w:val="center" w:pos="4513"/>
        <w:tab w:val="right" w:pos="9026"/>
      </w:tabs>
    </w:pPr>
  </w:style>
  <w:style w:type="character" w:styleId="FooterChar" w:customStyle="1">
    <w:name w:val="Footer Char"/>
    <w:basedOn w:val="DefaultParagraphFont"/>
    <w:link w:val="Footer"/>
    <w:uiPriority w:val="99"/>
    <w:rsid w:val="009C526B"/>
    <w:rPr>
      <w:rFonts w:ascii="Arial" w:hAnsi="Arial" w:eastAsia="Times New Roman" w:cs="Times New Roman"/>
      <w:sz w:val="24"/>
      <w:szCs w:val="24"/>
      <w:lang w:val="en-US"/>
    </w:rPr>
  </w:style>
  <w:style w:type="paragraph" w:styleId="NoSpacing">
    <w:name w:val="No Spacing"/>
    <w:uiPriority w:val="1"/>
    <w:qFormat/>
    <w:rsid w:val="009C526B"/>
    <w:pPr>
      <w:spacing w:after="0" w:line="240" w:lineRule="auto"/>
    </w:pPr>
    <w:rPr>
      <w:rFonts w:ascii="Arial" w:hAnsi="Arial" w:eastAsia="Times New Roman" w:cs="Times New Roman"/>
      <w:sz w:val="24"/>
      <w:szCs w:val="24"/>
      <w:lang w:val="en-US"/>
    </w:rPr>
  </w:style>
  <w:style w:type="paragraph" w:styleId="ListParagraph">
    <w:name w:val="List Paragraph"/>
    <w:basedOn w:val="Normal"/>
    <w:link w:val="ListParagraphChar"/>
    <w:uiPriority w:val="34"/>
    <w:qFormat/>
    <w:rsid w:val="006764DB"/>
    <w:pPr>
      <w:ind w:left="720"/>
      <w:contextualSpacing/>
    </w:pPr>
  </w:style>
  <w:style w:type="character" w:styleId="Hyperlink">
    <w:name w:val="Hyperlink"/>
    <w:basedOn w:val="DefaultParagraphFont"/>
    <w:uiPriority w:val="99"/>
    <w:unhideWhenUsed/>
    <w:rsid w:val="00147640"/>
    <w:rPr>
      <w:color w:val="0000FF" w:themeColor="hyperlink"/>
      <w:u w:val="single"/>
    </w:rPr>
  </w:style>
  <w:style w:type="character" w:styleId="ListParagraphChar" w:customStyle="1">
    <w:name w:val="List Paragraph Char"/>
    <w:basedOn w:val="DefaultParagraphFont"/>
    <w:link w:val="ListParagraph"/>
    <w:uiPriority w:val="34"/>
    <w:locked/>
    <w:rsid w:val="00793570"/>
    <w:rPr>
      <w:rFonts w:ascii="Arial" w:hAnsi="Arial" w:eastAsia="Times New Roman" w:cs="Times New Roman"/>
      <w:sz w:val="24"/>
      <w:szCs w:val="24"/>
      <w:lang w:val="en-US"/>
    </w:rPr>
  </w:style>
  <w:style w:type="character" w:styleId="CommentReference">
    <w:name w:val="annotation reference"/>
    <w:basedOn w:val="DefaultParagraphFont"/>
    <w:uiPriority w:val="99"/>
    <w:semiHidden/>
    <w:unhideWhenUsed/>
    <w:rsid w:val="00B47370"/>
    <w:rPr>
      <w:sz w:val="16"/>
      <w:szCs w:val="16"/>
    </w:rPr>
  </w:style>
  <w:style w:type="paragraph" w:styleId="CommentText">
    <w:name w:val="annotation text"/>
    <w:basedOn w:val="Normal"/>
    <w:link w:val="CommentTextChar"/>
    <w:uiPriority w:val="99"/>
    <w:unhideWhenUsed/>
    <w:rsid w:val="00B47370"/>
    <w:rPr>
      <w:sz w:val="20"/>
      <w:szCs w:val="20"/>
    </w:rPr>
  </w:style>
  <w:style w:type="character" w:styleId="CommentTextChar" w:customStyle="1">
    <w:name w:val="Comment Text Char"/>
    <w:basedOn w:val="DefaultParagraphFont"/>
    <w:link w:val="CommentText"/>
    <w:uiPriority w:val="99"/>
    <w:rsid w:val="00B47370"/>
    <w:rPr>
      <w:rFonts w:ascii="Arial" w:hAnsi="Arial"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47370"/>
    <w:rPr>
      <w:b/>
      <w:bCs/>
    </w:rPr>
  </w:style>
  <w:style w:type="character" w:styleId="CommentSubjectChar" w:customStyle="1">
    <w:name w:val="Comment Subject Char"/>
    <w:basedOn w:val="CommentTextChar"/>
    <w:link w:val="CommentSubject"/>
    <w:uiPriority w:val="99"/>
    <w:semiHidden/>
    <w:rsid w:val="00B47370"/>
    <w:rPr>
      <w:rFonts w:ascii="Arial" w:hAnsi="Arial" w:eastAsia="Times New Roman" w:cs="Times New Roman"/>
      <w:b/>
      <w:bCs/>
      <w:sz w:val="20"/>
      <w:szCs w:val="20"/>
      <w:lang w:val="en-US"/>
    </w:rPr>
  </w:style>
  <w:style w:type="paragraph" w:styleId="Revision">
    <w:name w:val="Revision"/>
    <w:hidden/>
    <w:uiPriority w:val="99"/>
    <w:semiHidden/>
    <w:rsid w:val="00D37BC8"/>
    <w:pPr>
      <w:spacing w:after="0" w:line="240" w:lineRule="auto"/>
    </w:pPr>
    <w:rPr>
      <w:rFonts w:ascii="Arial" w:hAnsi="Arial" w:eastAsia="Times New Roman" w:cs="Times New Roman"/>
      <w:sz w:val="24"/>
      <w:szCs w:val="24"/>
      <w:lang w:val="en-US"/>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560700">
      <w:bodyDiv w:val="1"/>
      <w:marLeft w:val="0"/>
      <w:marRight w:val="0"/>
      <w:marTop w:val="0"/>
      <w:marBottom w:val="0"/>
      <w:divBdr>
        <w:top w:val="none" w:sz="0" w:space="0" w:color="auto"/>
        <w:left w:val="none" w:sz="0" w:space="0" w:color="auto"/>
        <w:bottom w:val="none" w:sz="0" w:space="0" w:color="auto"/>
        <w:right w:val="none" w:sz="0" w:space="0" w:color="auto"/>
      </w:divBdr>
    </w:div>
    <w:div w:id="1278411164">
      <w:bodyDiv w:val="1"/>
      <w:marLeft w:val="0"/>
      <w:marRight w:val="0"/>
      <w:marTop w:val="0"/>
      <w:marBottom w:val="0"/>
      <w:divBdr>
        <w:top w:val="none" w:sz="0" w:space="0" w:color="auto"/>
        <w:left w:val="none" w:sz="0" w:space="0" w:color="auto"/>
        <w:bottom w:val="none" w:sz="0" w:space="0" w:color="auto"/>
        <w:right w:val="none" w:sz="0" w:space="0" w:color="auto"/>
      </w:divBdr>
      <w:divsChild>
        <w:div w:id="289827828">
          <w:marLeft w:val="547"/>
          <w:marRight w:val="0"/>
          <w:marTop w:val="77"/>
          <w:marBottom w:val="0"/>
          <w:divBdr>
            <w:top w:val="none" w:sz="0" w:space="0" w:color="auto"/>
            <w:left w:val="none" w:sz="0" w:space="0" w:color="auto"/>
            <w:bottom w:val="none" w:sz="0" w:space="0" w:color="auto"/>
            <w:right w:val="none" w:sz="0" w:space="0" w:color="auto"/>
          </w:divBdr>
        </w:div>
        <w:div w:id="356658714">
          <w:marLeft w:val="547"/>
          <w:marRight w:val="0"/>
          <w:marTop w:val="77"/>
          <w:marBottom w:val="0"/>
          <w:divBdr>
            <w:top w:val="none" w:sz="0" w:space="0" w:color="auto"/>
            <w:left w:val="none" w:sz="0" w:space="0" w:color="auto"/>
            <w:bottom w:val="none" w:sz="0" w:space="0" w:color="auto"/>
            <w:right w:val="none" w:sz="0" w:space="0" w:color="auto"/>
          </w:divBdr>
        </w:div>
        <w:div w:id="815729123">
          <w:marLeft w:val="547"/>
          <w:marRight w:val="0"/>
          <w:marTop w:val="77"/>
          <w:marBottom w:val="0"/>
          <w:divBdr>
            <w:top w:val="none" w:sz="0" w:space="0" w:color="auto"/>
            <w:left w:val="none" w:sz="0" w:space="0" w:color="auto"/>
            <w:bottom w:val="none" w:sz="0" w:space="0" w:color="auto"/>
            <w:right w:val="none" w:sz="0" w:space="0" w:color="auto"/>
          </w:divBdr>
        </w:div>
        <w:div w:id="1779374231">
          <w:marLeft w:val="547"/>
          <w:marRight w:val="0"/>
          <w:marTop w:val="77"/>
          <w:marBottom w:val="0"/>
          <w:divBdr>
            <w:top w:val="none" w:sz="0" w:space="0" w:color="auto"/>
            <w:left w:val="none" w:sz="0" w:space="0" w:color="auto"/>
            <w:bottom w:val="none" w:sz="0" w:space="0" w:color="auto"/>
            <w:right w:val="none" w:sz="0" w:space="0" w:color="auto"/>
          </w:divBdr>
        </w:div>
        <w:div w:id="1841116097">
          <w:marLeft w:val="547"/>
          <w:marRight w:val="0"/>
          <w:marTop w:val="77"/>
          <w:marBottom w:val="0"/>
          <w:divBdr>
            <w:top w:val="none" w:sz="0" w:space="0" w:color="auto"/>
            <w:left w:val="none" w:sz="0" w:space="0" w:color="auto"/>
            <w:bottom w:val="none" w:sz="0" w:space="0" w:color="auto"/>
            <w:right w:val="none" w:sz="0" w:space="0" w:color="auto"/>
          </w:divBdr>
        </w:div>
        <w:div w:id="2107260531">
          <w:marLeft w:val="547"/>
          <w:marRight w:val="0"/>
          <w:marTop w:val="77"/>
          <w:marBottom w:val="0"/>
          <w:divBdr>
            <w:top w:val="none" w:sz="0" w:space="0" w:color="auto"/>
            <w:left w:val="none" w:sz="0" w:space="0" w:color="auto"/>
            <w:bottom w:val="none" w:sz="0" w:space="0" w:color="auto"/>
            <w:right w:val="none" w:sz="0" w:space="0" w:color="auto"/>
          </w:divBdr>
        </w:div>
        <w:div w:id="2139714537">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mosques.muslimsinbritain.org" TargetMode="Externa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gov.uk/government/statistical-data-sets/fire-statistics-data-tables"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dpt.nhs.uk/our-services/gender-identity"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jobs.churchofengland.org/" TargetMode="External" Id="rId14" /><Relationship Type="http://schemas.openxmlformats.org/officeDocument/2006/relationships/footer" Target="footer.xml" Id="R848eaeed9216452d"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F61C7F4AD3904F8D46A0E88BC886D2" ma:contentTypeVersion="11" ma:contentTypeDescription="Create a new document." ma:contentTypeScope="" ma:versionID="acf7db4eb3269f362d3c3f3d49b48d06">
  <xsd:schema xmlns:xsd="http://www.w3.org/2001/XMLSchema" xmlns:xs="http://www.w3.org/2001/XMLSchema" xmlns:p="http://schemas.microsoft.com/office/2006/metadata/properties" xmlns:ns2="7c8d0b65-cd36-433f-b3c4-8dffe5232308" xmlns:ns3="773a0273-263f-4a52-a964-2109d38b6322" targetNamespace="http://schemas.microsoft.com/office/2006/metadata/properties" ma:root="true" ma:fieldsID="41c1d0e8e3ebc8ecd17f8bb474766328" ns2:_="" ns3:_="">
    <xsd:import namespace="7c8d0b65-cd36-433f-b3c4-8dffe5232308"/>
    <xsd:import namespace="773a0273-263f-4a52-a964-2109d38b63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d0b65-cd36-433f-b3c4-8dffe5232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d0c2a04-f6b1-4e6c-90d1-b0ad820c9b5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3a0273-263f-4a52-a964-2109d38b63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f0369ff-1344-444a-b097-6d29cb068e18}" ma:internalName="TaxCatchAll" ma:showField="CatchAllData" ma:web="773a0273-263f-4a52-a964-2109d38b63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LCPolicyLabelClientValue xmlns="76a1668e-f2fa-42c7-9a7a-a6ff62fb1eae">{_UIVersionString}</DLCPolicyLabelClientValue>
    <Archive xmlns="7a8c00ba-e69e-4ba0-9487-d246762094f1">false</Archive>
    <Review_x0020_Date xmlns="7a8c00ba-e69e-4ba0-9487-d246762094f1" xsi:nil="true"/>
    <DLCPolicyLabelLock xmlns="76a1668e-f2fa-42c7-9a7a-a6ff62fb1eae" xsi:nil="true"/>
    <Document_x0020_Type xmlns="7a8c00ba-e69e-4ba0-9487-d246762094f1">38</Document_x0020_Type>
    <Related_x0020_Project xmlns="7a8c00ba-e69e-4ba0-9487-d246762094f1">92</Related_x0020_Project>
    <Document_x0020_Area xmlns="7a8c00ba-e69e-4ba0-9487-d246762094f1">2</Document_x0020_Area>
    <_dlc_DocId xmlns="90c3682a-b1c6-4608-8c73-9beb8f61909a">KDUJ4RPUVJ3V-95-2935</_dlc_DocId>
    <_dlc_DocIdUrl xmlns="90c3682a-b1c6-4608-8c73-9beb8f61909a">
      <Url>http://hqc3po/Projects/P3MO/_layouts/DocIdRedir.aspx?ID=KDUJ4RPUVJ3V-95-2935</Url>
      <Description>KDUJ4RPUVJ3V-95-2935</Description>
    </_dlc_DocIdUrl>
    <DLCPolicyLabelValue xmlns="76a1668e-f2fa-42c7-9a7a-a6ff62fb1eae">1.1</DLCPolicyLabelVal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83B9E-F4DF-4771-96A5-679EBAEDC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d0b65-cd36-433f-b3c4-8dffe5232308"/>
    <ds:schemaRef ds:uri="773a0273-263f-4a52-a964-2109d38b6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04012D-1693-48A5-93FF-49E9898EE150}">
  <ds:schemaRefs>
    <ds:schemaRef ds:uri="http://schemas.microsoft.com/office/2006/metadata/properties"/>
    <ds:schemaRef ds:uri="http://schemas.microsoft.com/office/infopath/2007/PartnerControls"/>
    <ds:schemaRef ds:uri="76a1668e-f2fa-42c7-9a7a-a6ff62fb1eae"/>
    <ds:schemaRef ds:uri="7a8c00ba-e69e-4ba0-9487-d246762094f1"/>
    <ds:schemaRef ds:uri="90c3682a-b1c6-4608-8c73-9beb8f61909a"/>
  </ds:schemaRefs>
</ds:datastoreItem>
</file>

<file path=customXml/itemProps3.xml><?xml version="1.0" encoding="utf-8"?>
<ds:datastoreItem xmlns:ds="http://schemas.openxmlformats.org/officeDocument/2006/customXml" ds:itemID="{EA760CDC-1869-4A44-9761-0F14E8795DE0}">
  <ds:schemaRefs>
    <ds:schemaRef ds:uri="http://schemas.microsoft.com/sharepoint/v3/contenttype/forms"/>
  </ds:schemaRefs>
</ds:datastoreItem>
</file>

<file path=customXml/itemProps4.xml><?xml version="1.0" encoding="utf-8"?>
<ds:datastoreItem xmlns:ds="http://schemas.openxmlformats.org/officeDocument/2006/customXml" ds:itemID="{274F81C0-1CDA-43BD-8EDA-AB1E8CFA0868}">
  <ds:schemaRefs>
    <ds:schemaRef ds:uri="http://schemas.openxmlformats.org/officeDocument/2006/bibliography"/>
  </ds:schemaRefs>
</ds:datastoreItem>
</file>

<file path=docMetadata/LabelInfo.xml><?xml version="1.0" encoding="utf-8"?>
<clbl:labelList xmlns:clbl="http://schemas.microsoft.com/office/2020/mipLabelMetadata">
  <clbl:label id="{ec7ef64b-e2f9-44ea-8f3a-64ba56ccb706}" enabled="1" method="Privileged" siteId="{6430a651-4033-4ee1-bc4a-92f76db9784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Devon &amp; Somerset Fire &amp; Rescue Service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Equality Risks and Benefits (ERBA) Form</dc:title>
  <dc:subject/>
  <dc:creator>msmitham</dc:creator>
  <keywords/>
  <lastModifiedBy>Simon Clews</lastModifiedBy>
  <revision>3</revision>
  <lastPrinted>2013-07-18T16:50:00.0000000Z</lastPrinted>
  <dcterms:created xsi:type="dcterms:W3CDTF">2025-01-14T15:49:00.0000000Z</dcterms:created>
  <dcterms:modified xsi:type="dcterms:W3CDTF">2025-01-14T16:12:26.4949104Z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0x010100F7F61C7F4AD3904F8D46A0E88BC886D2</vt:lpwstr>
  </property>
  <property fmtid="{D5CDD505-2E9C-101B-9397-08002B2CF9AE}" pid="3" name="TemplateUrl">
    <vt:lpwstr/>
  </property>
  <property fmtid="{D5CDD505-2E9C-101B-9397-08002B2CF9AE}" pid="4" name="Order">
    <vt:r8>2600</vt:r8>
  </property>
  <property fmtid="{D5CDD505-2E9C-101B-9397-08002B2CF9AE}" pid="5" name="xd_Signature">
    <vt:bool>false</vt:bool>
  </property>
  <property fmtid="{D5CDD505-2E9C-101B-9397-08002B2CF9AE}" pid="6" name="xd_ProgID">
    <vt:lpwstr/>
  </property>
  <property fmtid="{D5CDD505-2E9C-101B-9397-08002B2CF9AE}" pid="7" name="_dlc_DocIdItemGuid">
    <vt:lpwstr>5a38a9ce-dc24-4f67-af53-014616b59756</vt:lpwstr>
  </property>
</Properties>
</file>